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b/>
          <w:bCs/>
          <w:color w:val="808080"/>
          <w:kern w:val="0"/>
          <w:sz w:val="28"/>
          <w:szCs w:val="28"/>
          <w:lang w:eastAsia="es-ES"/>
        </w:rPr>
        <w:t>LEY 1283 DE 2009</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w:t>
      </w:r>
      <w:proofErr w:type="gramStart"/>
      <w:r w:rsidRPr="00160D25">
        <w:rPr>
          <w:rFonts w:ascii="Georgia" w:eastAsia="Times New Roman" w:hAnsi="Georgia" w:cs="Times New Roman"/>
          <w:kern w:val="0"/>
          <w:szCs w:val="24"/>
          <w:lang w:eastAsia="es-ES"/>
        </w:rPr>
        <w:t>enero</w:t>
      </w:r>
      <w:proofErr w:type="gramEnd"/>
      <w:r w:rsidRPr="00160D25">
        <w:rPr>
          <w:rFonts w:ascii="Georgia" w:eastAsia="Times New Roman" w:hAnsi="Georgia" w:cs="Times New Roman"/>
          <w:kern w:val="0"/>
          <w:szCs w:val="24"/>
          <w:lang w:eastAsia="es-ES"/>
        </w:rPr>
        <w:t xml:space="preserve"> 5)</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Diario Oficial No. 47.223 de 5 de enero de 2009</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CONGRESO DE LA REPÚBLICA</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Por la cual se modifican y adicionan el artículo </w:t>
      </w:r>
      <w:hyperlink r:id="rId4" w:anchor="14" w:tgtFrame="_blank" w:history="1">
        <w:r w:rsidRPr="00160D25">
          <w:rPr>
            <w:rFonts w:ascii="Georgia" w:eastAsia="Times New Roman" w:hAnsi="Georgia" w:cs="Times New Roman"/>
            <w:color w:val="000000"/>
            <w:kern w:val="0"/>
            <w:szCs w:val="24"/>
            <w:u w:val="single"/>
            <w:lang w:eastAsia="es-ES"/>
          </w:rPr>
          <w:t>14</w:t>
        </w:r>
      </w:hyperlink>
      <w:r w:rsidRPr="00160D25">
        <w:rPr>
          <w:rFonts w:ascii="Georgia" w:eastAsia="Times New Roman" w:hAnsi="Georgia" w:cs="Times New Roman"/>
          <w:kern w:val="0"/>
          <w:szCs w:val="24"/>
          <w:lang w:eastAsia="es-ES"/>
        </w:rPr>
        <w:t xml:space="preserve"> de la Ley 756 de 2002, que a su vez modifica el literal a) del artículo </w:t>
      </w:r>
      <w:hyperlink r:id="rId5" w:anchor="15" w:tgtFrame="_blank" w:history="1">
        <w:r w:rsidRPr="00160D25">
          <w:rPr>
            <w:rFonts w:ascii="Georgia" w:eastAsia="Times New Roman" w:hAnsi="Georgia" w:cs="Times New Roman"/>
            <w:color w:val="000000"/>
            <w:kern w:val="0"/>
            <w:szCs w:val="24"/>
            <w:u w:val="single"/>
            <w:lang w:eastAsia="es-ES"/>
          </w:rPr>
          <w:t>15</w:t>
        </w:r>
      </w:hyperlink>
      <w:r w:rsidRPr="00160D25">
        <w:rPr>
          <w:rFonts w:ascii="Georgia" w:eastAsia="Times New Roman" w:hAnsi="Georgia" w:cs="Times New Roman"/>
          <w:kern w:val="0"/>
          <w:szCs w:val="24"/>
          <w:lang w:eastAsia="es-ES"/>
        </w:rPr>
        <w:t xml:space="preserve"> y los artículos </w:t>
      </w:r>
      <w:hyperlink r:id="rId6" w:anchor="30" w:tgtFrame="_blank" w:history="1">
        <w:r w:rsidRPr="00160D25">
          <w:rPr>
            <w:rFonts w:ascii="Georgia" w:eastAsia="Times New Roman" w:hAnsi="Georgia" w:cs="Times New Roman"/>
            <w:color w:val="000000"/>
            <w:kern w:val="0"/>
            <w:szCs w:val="24"/>
            <w:u w:val="single"/>
            <w:lang w:eastAsia="es-ES"/>
          </w:rPr>
          <w:t>30</w:t>
        </w:r>
      </w:hyperlink>
      <w:r w:rsidRPr="00160D25">
        <w:rPr>
          <w:rFonts w:ascii="Georgia" w:eastAsia="Times New Roman" w:hAnsi="Georgia" w:cs="Times New Roman"/>
          <w:kern w:val="0"/>
          <w:szCs w:val="24"/>
          <w:lang w:eastAsia="es-ES"/>
        </w:rPr>
        <w:t xml:space="preserve"> y </w:t>
      </w:r>
      <w:hyperlink r:id="rId7" w:anchor="45" w:tgtFrame="_blank" w:history="1">
        <w:r w:rsidRPr="00160D25">
          <w:rPr>
            <w:rFonts w:ascii="Georgia" w:eastAsia="Times New Roman" w:hAnsi="Georgia" w:cs="Times New Roman"/>
            <w:color w:val="000000"/>
            <w:kern w:val="0"/>
            <w:szCs w:val="24"/>
            <w:u w:val="single"/>
            <w:lang w:eastAsia="es-ES"/>
          </w:rPr>
          <w:t>45</w:t>
        </w:r>
      </w:hyperlink>
      <w:r w:rsidRPr="00160D25">
        <w:rPr>
          <w:rFonts w:ascii="Georgia" w:eastAsia="Times New Roman" w:hAnsi="Georgia" w:cs="Times New Roman"/>
          <w:kern w:val="0"/>
          <w:szCs w:val="24"/>
          <w:lang w:eastAsia="es-ES"/>
        </w:rPr>
        <w:t xml:space="preserve"> de la Ley 141 de 1994.</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 xml:space="preserve">EL CONGRESO DE COLOMBIA </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DECRETA:</w:t>
      </w:r>
    </w:p>
    <w:p w:rsidR="00160D25" w:rsidRPr="00160D25" w:rsidRDefault="00160D25" w:rsidP="00160D25">
      <w:pPr>
        <w:spacing w:after="0"/>
        <w:rPr>
          <w:rFonts w:ascii="Georgia" w:eastAsia="Times New Roman" w:hAnsi="Georgia" w:cs="Times New Roman"/>
          <w:kern w:val="0"/>
          <w:szCs w:val="24"/>
          <w:lang w:eastAsia="es-ES"/>
        </w:rPr>
      </w:pPr>
      <w:bookmarkStart w:id="0" w:name="1"/>
      <w:bookmarkEnd w:id="0"/>
      <w:r w:rsidRPr="00160D25">
        <w:rPr>
          <w:rFonts w:ascii="Georgia" w:eastAsia="Times New Roman" w:hAnsi="Georgia" w:cs="Times New Roman"/>
          <w:color w:val="000080"/>
          <w:kern w:val="0"/>
          <w:szCs w:val="24"/>
          <w:lang w:eastAsia="es-ES"/>
        </w:rPr>
        <w:t>ARTÍCULO 1o.</w:t>
      </w:r>
      <w:r w:rsidRPr="00160D25">
        <w:rPr>
          <w:rFonts w:ascii="Georgia" w:eastAsia="Times New Roman" w:hAnsi="Georgia" w:cs="Times New Roman"/>
          <w:kern w:val="0"/>
          <w:szCs w:val="24"/>
          <w:lang w:eastAsia="es-ES"/>
        </w:rPr>
        <w:t xml:space="preserve"> El artículo </w:t>
      </w:r>
      <w:hyperlink r:id="rId8" w:anchor="15" w:tgtFrame="_blank" w:history="1">
        <w:r w:rsidRPr="00160D25">
          <w:rPr>
            <w:rFonts w:ascii="Georgia" w:eastAsia="Times New Roman" w:hAnsi="Georgia" w:cs="Times New Roman"/>
            <w:color w:val="000000"/>
            <w:kern w:val="0"/>
            <w:szCs w:val="24"/>
            <w:u w:val="single"/>
            <w:lang w:eastAsia="es-ES"/>
          </w:rPr>
          <w:t>15</w:t>
        </w:r>
      </w:hyperlink>
      <w:r w:rsidRPr="00160D25">
        <w:rPr>
          <w:rFonts w:ascii="Georgia" w:eastAsia="Times New Roman" w:hAnsi="Georgia" w:cs="Times New Roman"/>
          <w:kern w:val="0"/>
          <w:szCs w:val="24"/>
          <w:lang w:eastAsia="es-ES"/>
        </w:rPr>
        <w:t xml:space="preserve"> de la Ley 141 de 1994, quedará así:</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i/>
          <w:iCs/>
          <w:kern w:val="0"/>
          <w:szCs w:val="24"/>
          <w:lang w:eastAsia="es-ES"/>
        </w:rPr>
        <w:t xml:space="preserve">Artículo </w:t>
      </w:r>
      <w:hyperlink r:id="rId9" w:anchor="15" w:tgtFrame="_blank" w:history="1">
        <w:r w:rsidRPr="00160D25">
          <w:rPr>
            <w:rFonts w:ascii="Georgia" w:eastAsia="Times New Roman" w:hAnsi="Georgia" w:cs="Times New Roman"/>
            <w:color w:val="000000"/>
            <w:kern w:val="0"/>
            <w:szCs w:val="24"/>
            <w:u w:val="single"/>
            <w:lang w:eastAsia="es-ES"/>
          </w:rPr>
          <w:t>15</w:t>
        </w:r>
      </w:hyperlink>
      <w:r w:rsidRPr="00160D25">
        <w:rPr>
          <w:rFonts w:ascii="Georgia" w:eastAsia="Times New Roman" w:hAnsi="Georgia" w:cs="Times New Roman"/>
          <w:kern w:val="0"/>
          <w:szCs w:val="24"/>
          <w:lang w:eastAsia="es-ES"/>
        </w:rPr>
        <w:t>. Utilización por los municipios de las participaciones establecidas en esta ley.</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Los recursos de regalías y compensaciones monetarias distribuidos a los municipios productores y a los municipios portuarios, tendrán la siguiente destinación:</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a) El noventa por ciento (90%) a inversión en proyectos de desarrollo Municipal y Distrital, contenidos en el Plan de desarrollo, con prioridad para aquellos dirigidos a la construcción, mantenimiento y mejoramiento de la red terciaria a cargo de las entidades territoriales, proyectos productivos, saneamiento ambiental y para los destinados en inversiones en los servicios de salud, educación básica, media y superior pública, electricidad, agua potable, alcantarillado y demás servicios públicos básicos esenciales, sin perjuicio de lo establecido en el artículo </w:t>
      </w:r>
      <w:hyperlink r:id="rId10" w:anchor="129" w:tgtFrame="_blank" w:history="1">
        <w:r w:rsidRPr="00160D25">
          <w:rPr>
            <w:rFonts w:ascii="Georgia" w:eastAsia="Times New Roman" w:hAnsi="Georgia" w:cs="Times New Roman"/>
            <w:color w:val="000000"/>
            <w:kern w:val="0"/>
            <w:szCs w:val="24"/>
            <w:u w:val="single"/>
            <w:lang w:eastAsia="es-ES"/>
          </w:rPr>
          <w:t>129</w:t>
        </w:r>
      </w:hyperlink>
      <w:r w:rsidRPr="00160D25">
        <w:rPr>
          <w:rFonts w:ascii="Georgia" w:eastAsia="Times New Roman" w:hAnsi="Georgia" w:cs="Times New Roman"/>
          <w:kern w:val="0"/>
          <w:szCs w:val="24"/>
          <w:lang w:eastAsia="es-ES"/>
        </w:rPr>
        <w:t xml:space="preserve"> del Código de Minas (Ley 685 de 2001). De este porcentaje, las entidades beneficiarias deben destinar como mínimo el uno por ciento (1%) de estos recursos a Proyectos de inversión en nutrición y seguridad alimentaria para lo cual suscribirán convenios interadministrativos con el Instituto Colombiano de Bienestar Familiar – ICBF;</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b) Hasta el diez por ciento (10%) para la </w:t>
      </w:r>
      <w:proofErr w:type="spellStart"/>
      <w:r w:rsidRPr="00160D25">
        <w:rPr>
          <w:rFonts w:ascii="Georgia" w:eastAsia="Times New Roman" w:hAnsi="Georgia" w:cs="Times New Roman"/>
          <w:kern w:val="0"/>
          <w:szCs w:val="24"/>
          <w:lang w:eastAsia="es-ES"/>
        </w:rPr>
        <w:t>interventoría</w:t>
      </w:r>
      <w:proofErr w:type="spellEnd"/>
      <w:r w:rsidRPr="00160D25">
        <w:rPr>
          <w:rFonts w:ascii="Georgia" w:eastAsia="Times New Roman" w:hAnsi="Georgia" w:cs="Times New Roman"/>
          <w:kern w:val="0"/>
          <w:szCs w:val="24"/>
          <w:lang w:eastAsia="es-ES"/>
        </w:rPr>
        <w:t xml:space="preserve"> técnica de los Proyectos que se ejecuten con estos recursos.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Tratándose de recursos que no provengan de Proyectos de Hidrocarburos, se destinará el 7.5% para la </w:t>
      </w:r>
      <w:proofErr w:type="spellStart"/>
      <w:r w:rsidRPr="00160D25">
        <w:rPr>
          <w:rFonts w:ascii="Georgia" w:eastAsia="Times New Roman" w:hAnsi="Georgia" w:cs="Times New Roman"/>
          <w:kern w:val="0"/>
          <w:szCs w:val="24"/>
          <w:lang w:eastAsia="es-ES"/>
        </w:rPr>
        <w:t>interventoría</w:t>
      </w:r>
      <w:proofErr w:type="spellEnd"/>
      <w:r w:rsidRPr="00160D25">
        <w:rPr>
          <w:rFonts w:ascii="Georgia" w:eastAsia="Times New Roman" w:hAnsi="Georgia" w:cs="Times New Roman"/>
          <w:kern w:val="0"/>
          <w:szCs w:val="24"/>
          <w:lang w:eastAsia="es-ES"/>
        </w:rPr>
        <w:t xml:space="preserve"> técnica de los Proyectos que se ejecuten con dichos recursos y el 2.5% a sufragar los costos de manejo y administración que tengan de orden nacional a cuyo cargo esté la función de recaudo y distribución de regalías y compensaciones.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Mientras las entidades municipales no alcancen coberturas mínimas en los sectores de salud, educación, agua potable, alcantarillado y mortalidad infantil, asignarán por lo menos el setenta y cinco por ciento (75%) del total de sus participaciones para estos propósitos. En el Presupuesto anual se separarán claramente los recursos provenientes de las regalías que se destinen para los anteriores fines.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Gobierno Nacional reglamentará lo referente a cobertura mínima.</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color w:val="000080"/>
          <w:kern w:val="0"/>
          <w:szCs w:val="24"/>
          <w:lang w:eastAsia="es-ES"/>
        </w:rPr>
        <w:t>PARÁGRAFO.</w:t>
      </w:r>
      <w:r w:rsidRPr="00160D25">
        <w:rPr>
          <w:rFonts w:ascii="Georgia" w:eastAsia="Times New Roman" w:hAnsi="Georgia" w:cs="Times New Roman"/>
          <w:kern w:val="0"/>
          <w:szCs w:val="24"/>
          <w:lang w:eastAsia="es-ES"/>
        </w:rPr>
        <w:t xml:space="preserve"> Para todos los efectos, la Contraloría General de la República ejercerá el control fiscal de estos recursos.</w:t>
      </w:r>
    </w:p>
    <w:p w:rsidR="00160D25" w:rsidRPr="00160D25" w:rsidRDefault="00160D25" w:rsidP="00160D25">
      <w:pPr>
        <w:spacing w:after="0"/>
        <w:rPr>
          <w:rFonts w:ascii="Georgia" w:eastAsia="Times New Roman" w:hAnsi="Georgia" w:cs="Times New Roman"/>
          <w:kern w:val="0"/>
          <w:szCs w:val="24"/>
          <w:lang w:eastAsia="es-ES"/>
        </w:rPr>
      </w:pPr>
      <w:bookmarkStart w:id="1" w:name="2"/>
      <w:bookmarkEnd w:id="1"/>
      <w:r w:rsidRPr="00160D25">
        <w:rPr>
          <w:rFonts w:ascii="Georgia" w:eastAsia="Times New Roman" w:hAnsi="Georgia" w:cs="Times New Roman"/>
          <w:color w:val="000080"/>
          <w:kern w:val="0"/>
          <w:szCs w:val="24"/>
          <w:lang w:eastAsia="es-ES"/>
        </w:rPr>
        <w:t>ARTÍCULO 2o.</w:t>
      </w:r>
      <w:r w:rsidRPr="00160D25">
        <w:rPr>
          <w:rFonts w:ascii="Georgia" w:eastAsia="Times New Roman" w:hAnsi="Georgia" w:cs="Times New Roman"/>
          <w:kern w:val="0"/>
          <w:szCs w:val="24"/>
          <w:lang w:eastAsia="es-ES"/>
        </w:rPr>
        <w:t xml:space="preserve"> El artículo </w:t>
      </w:r>
      <w:hyperlink r:id="rId11" w:anchor="14" w:tgtFrame="_blank" w:history="1">
        <w:r w:rsidRPr="00160D25">
          <w:rPr>
            <w:rFonts w:ascii="Georgia" w:eastAsia="Times New Roman" w:hAnsi="Georgia" w:cs="Times New Roman"/>
            <w:color w:val="000000"/>
            <w:kern w:val="0"/>
            <w:szCs w:val="24"/>
            <w:u w:val="single"/>
            <w:lang w:eastAsia="es-ES"/>
          </w:rPr>
          <w:t>14</w:t>
        </w:r>
      </w:hyperlink>
      <w:r w:rsidRPr="00160D25">
        <w:rPr>
          <w:rFonts w:ascii="Georgia" w:eastAsia="Times New Roman" w:hAnsi="Georgia" w:cs="Times New Roman"/>
          <w:kern w:val="0"/>
          <w:szCs w:val="24"/>
          <w:lang w:eastAsia="es-ES"/>
        </w:rPr>
        <w:t xml:space="preserve"> de la Ley 141 de 1994, quedará así:</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“Artículo </w:t>
      </w:r>
      <w:hyperlink r:id="rId12" w:anchor="14" w:tgtFrame="_blank" w:history="1">
        <w:r w:rsidRPr="00160D25">
          <w:rPr>
            <w:rFonts w:ascii="Georgia" w:eastAsia="Times New Roman" w:hAnsi="Georgia" w:cs="Times New Roman"/>
            <w:color w:val="000000"/>
            <w:kern w:val="0"/>
            <w:szCs w:val="24"/>
            <w:u w:val="single"/>
            <w:lang w:eastAsia="es-ES"/>
          </w:rPr>
          <w:t>14</w:t>
        </w:r>
      </w:hyperlink>
      <w:r w:rsidRPr="00160D25">
        <w:rPr>
          <w:rFonts w:ascii="Georgia" w:eastAsia="Times New Roman" w:hAnsi="Georgia" w:cs="Times New Roman"/>
          <w:kern w:val="0"/>
          <w:szCs w:val="24"/>
          <w:lang w:eastAsia="es-ES"/>
        </w:rPr>
        <w:t>. Utilización por los departamentos de las participaciones establecidas en esta ley:</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Los recursos de regalías y compensaciones monetarias distribuidos a los departamentos productores, tendrán la siguiente destinación:</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a) El noventa por ciento (90%), a inversión en Proyectos prioritarios que estén contemplados en el Plan General de Desarrollo del Departamento o en los planes de desarrollo de sus municipios, y de estos, no menos del cincuenta por </w:t>
      </w:r>
      <w:r w:rsidRPr="00160D25">
        <w:rPr>
          <w:rFonts w:ascii="Georgia" w:eastAsia="Times New Roman" w:hAnsi="Georgia" w:cs="Times New Roman"/>
          <w:kern w:val="0"/>
          <w:szCs w:val="24"/>
          <w:lang w:eastAsia="es-ES"/>
        </w:rPr>
        <w:lastRenderedPageBreak/>
        <w:t>ciento (50%) para los Proyectos prioritarios que estén contemplados en los Planes de Desarrollo de los municipios del mismo departamento, que no reciban regalías directas, de los cuales no podrán destinarse más del quince por ciento (15%) a un mismo municipio. En cualquier caso, tendrán prioridad aquellos proyectos que beneficien a dos o más municipios. De este porcentaje, las entidades beneficiarias deben destinar como mínimo el uno por ciento (1%) de estos recursos a Proyectos de inversión en nutrición y seguridad alimentaria para lo cual suscribirán Convenios Interadministrativos con el Instituto Colombiano de Bienestar Familiar – ICBF;</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b) Hasta el diez por ciento (10%) para la </w:t>
      </w:r>
      <w:proofErr w:type="spellStart"/>
      <w:r w:rsidRPr="00160D25">
        <w:rPr>
          <w:rFonts w:ascii="Georgia" w:eastAsia="Times New Roman" w:hAnsi="Georgia" w:cs="Times New Roman"/>
          <w:kern w:val="0"/>
          <w:szCs w:val="24"/>
          <w:lang w:eastAsia="es-ES"/>
        </w:rPr>
        <w:t>interventoría</w:t>
      </w:r>
      <w:proofErr w:type="spellEnd"/>
      <w:r w:rsidRPr="00160D25">
        <w:rPr>
          <w:rFonts w:ascii="Georgia" w:eastAsia="Times New Roman" w:hAnsi="Georgia" w:cs="Times New Roman"/>
          <w:kern w:val="0"/>
          <w:szCs w:val="24"/>
          <w:lang w:eastAsia="es-ES"/>
        </w:rPr>
        <w:t xml:space="preserve"> técnica de los Proyectos que se ejecuten con estos recursos.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Tratándose de recursos que no provengan de Proyectos de Hidrocarburos, se destinará el 7.5% para la </w:t>
      </w:r>
      <w:proofErr w:type="spellStart"/>
      <w:r w:rsidRPr="00160D25">
        <w:rPr>
          <w:rFonts w:ascii="Georgia" w:eastAsia="Times New Roman" w:hAnsi="Georgia" w:cs="Times New Roman"/>
          <w:kern w:val="0"/>
          <w:szCs w:val="24"/>
          <w:lang w:eastAsia="es-ES"/>
        </w:rPr>
        <w:t>interventoría</w:t>
      </w:r>
      <w:proofErr w:type="spellEnd"/>
      <w:r w:rsidRPr="00160D25">
        <w:rPr>
          <w:rFonts w:ascii="Georgia" w:eastAsia="Times New Roman" w:hAnsi="Georgia" w:cs="Times New Roman"/>
          <w:kern w:val="0"/>
          <w:szCs w:val="24"/>
          <w:lang w:eastAsia="es-ES"/>
        </w:rPr>
        <w:t xml:space="preserve"> técnica de los Proyectos que se ejecuten con dichos recursos y el 2.5% a sufragar los costos de manejo y administración que tengan las entidades de orden nacional a cuyo cargo esté la función de recaudo y distribución de regalías y compensaciones.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Mientras las entidades departamentales no alcancen coberturas mínimas en indicadores de mortalidad infantil, cobertura básica de salud y educación, agua potable y alcantarillado, la entidad departamental correspondiente deberá asignar no menos del sesenta por ciento (60%) del total de sus regalías para estos propósitos. En el Presupuesto anual se separarán claramente los recursos provenientes de las regalías que se destinen a los sectores aquí señalados.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Gobierno Nacional reglamentará lo referente a cobertura mínima.</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color w:val="000080"/>
          <w:kern w:val="0"/>
          <w:szCs w:val="24"/>
          <w:lang w:eastAsia="es-ES"/>
        </w:rPr>
        <w:t>PARÁGRAFO 1o.</w:t>
      </w:r>
      <w:r w:rsidRPr="00160D25">
        <w:rPr>
          <w:rFonts w:ascii="Georgia" w:eastAsia="Times New Roman" w:hAnsi="Georgia" w:cs="Times New Roman"/>
          <w:kern w:val="0"/>
          <w:szCs w:val="24"/>
          <w:lang w:eastAsia="es-ES"/>
        </w:rPr>
        <w:t xml:space="preserve"> Para los efectos de este artículo, también se tendrá como inversión las transferencias que hagan los departamentos de las participaciones de regalías y compensaciones a favor de los Consejos Regionales de Planificación Económica y Social, CORPES, o de la Entidad que los sustituya, y de los Fondos de Inversión Regional, FIR.</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color w:val="000080"/>
          <w:kern w:val="0"/>
          <w:szCs w:val="24"/>
          <w:lang w:eastAsia="es-ES"/>
        </w:rPr>
        <w:t>PARÁGRAFO 2o.</w:t>
      </w:r>
      <w:r w:rsidRPr="00160D25">
        <w:rPr>
          <w:rFonts w:ascii="Georgia" w:eastAsia="Times New Roman" w:hAnsi="Georgia" w:cs="Times New Roman"/>
          <w:kern w:val="0"/>
          <w:szCs w:val="24"/>
          <w:lang w:eastAsia="es-ES"/>
        </w:rPr>
        <w:t xml:space="preserve"> Continuarán vigentes todas las cesiones de participaciones a las entidades públicas que con arreglo a leyes, decretos y convenios anteriores, hubieren efectuado los departamentos y municipios.</w:t>
      </w:r>
    </w:p>
    <w:p w:rsidR="00160D25" w:rsidRPr="00160D25" w:rsidRDefault="00160D25" w:rsidP="00160D25">
      <w:pPr>
        <w:spacing w:after="136"/>
        <w:rPr>
          <w:rFonts w:ascii="Georgia" w:eastAsia="Times New Roman" w:hAnsi="Georgia" w:cs="Times New Roman"/>
          <w:kern w:val="0"/>
          <w:szCs w:val="24"/>
          <w:lang w:eastAsia="es-ES"/>
        </w:rPr>
      </w:pPr>
      <w:r w:rsidRPr="00160D25">
        <w:rPr>
          <w:rFonts w:ascii="Georgia" w:eastAsia="Times New Roman" w:hAnsi="Georgia" w:cs="Times New Roman"/>
          <w:color w:val="000080"/>
          <w:kern w:val="0"/>
          <w:szCs w:val="24"/>
          <w:lang w:eastAsia="es-ES"/>
        </w:rPr>
        <w:t>PARÁGRAFO 3o.</w:t>
      </w:r>
      <w:r w:rsidRPr="00160D25">
        <w:rPr>
          <w:rFonts w:ascii="Georgia" w:eastAsia="Times New Roman" w:hAnsi="Georgia" w:cs="Times New Roman"/>
          <w:kern w:val="0"/>
          <w:szCs w:val="24"/>
          <w:lang w:eastAsia="es-ES"/>
        </w:rPr>
        <w:t xml:space="preserve"> Para todos los efectos, la Contraloría General de la República ejercerá el control Fiscal sobre estos recursos.</w:t>
      </w:r>
    </w:p>
    <w:p w:rsidR="00160D25" w:rsidRPr="00160D25" w:rsidRDefault="00160D25" w:rsidP="00160D25">
      <w:pPr>
        <w:spacing w:after="0"/>
        <w:rPr>
          <w:rFonts w:ascii="Georgia" w:eastAsia="Times New Roman" w:hAnsi="Georgia" w:cs="Times New Roman"/>
          <w:color w:val="0000FF"/>
          <w:kern w:val="0"/>
          <w:sz w:val="20"/>
          <w:szCs w:val="20"/>
          <w:lang w:eastAsia="es-ES"/>
        </w:rPr>
      </w:pPr>
      <w:hyperlink r:id="rId13" w:history="1">
        <w:r w:rsidRPr="00160D25">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60D25" w:rsidRPr="00160D2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60D25" w:rsidRPr="00160D25" w:rsidRDefault="00160D25" w:rsidP="00160D25">
            <w:pPr>
              <w:spacing w:before="100" w:beforeAutospacing="1" w:after="100" w:afterAutospacing="1"/>
              <w:rPr>
                <w:rFonts w:ascii="Georgia" w:eastAsia="Times New Roman" w:hAnsi="Georgia" w:cs="Times New Roman"/>
                <w:kern w:val="0"/>
                <w:sz w:val="22"/>
                <w:lang w:eastAsia="es-ES"/>
              </w:rPr>
            </w:pPr>
            <w:r w:rsidRPr="00160D25">
              <w:rPr>
                <w:rFonts w:ascii="Georgia" w:eastAsia="Times New Roman" w:hAnsi="Georgia" w:cs="Times New Roman"/>
                <w:kern w:val="0"/>
                <w:sz w:val="22"/>
                <w:lang w:eastAsia="es-ES"/>
              </w:rPr>
              <w:t xml:space="preserve">  </w:t>
            </w:r>
          </w:p>
          <w:p w:rsidR="00160D25" w:rsidRPr="00160D25" w:rsidRDefault="00160D25" w:rsidP="00160D25">
            <w:pPr>
              <w:spacing w:before="100" w:beforeAutospacing="1" w:after="100" w:afterAutospacing="1"/>
              <w:rPr>
                <w:rFonts w:ascii="Georgia" w:eastAsia="Times New Roman" w:hAnsi="Georgia" w:cs="Times New Roman"/>
                <w:kern w:val="0"/>
                <w:sz w:val="22"/>
                <w:lang w:eastAsia="es-ES"/>
              </w:rPr>
            </w:pPr>
            <w:r w:rsidRPr="00160D25">
              <w:rPr>
                <w:rFonts w:ascii="Georgia" w:eastAsia="Times New Roman" w:hAnsi="Georgia" w:cs="Times New Roman"/>
                <w:b/>
                <w:bCs/>
                <w:kern w:val="0"/>
                <w:sz w:val="22"/>
                <w:lang w:eastAsia="es-ES"/>
              </w:rPr>
              <w:t>Corte Constitucional</w:t>
            </w:r>
            <w:r w:rsidRPr="00160D25">
              <w:rPr>
                <w:rFonts w:ascii="Georgia" w:eastAsia="Times New Roman" w:hAnsi="Georgia" w:cs="Times New Roman"/>
                <w:kern w:val="0"/>
                <w:sz w:val="22"/>
                <w:lang w:eastAsia="es-ES"/>
              </w:rPr>
              <w:t xml:space="preserve"> </w:t>
            </w:r>
          </w:p>
          <w:p w:rsidR="00160D25" w:rsidRPr="00160D25" w:rsidRDefault="00160D25" w:rsidP="00160D25">
            <w:pPr>
              <w:spacing w:before="100" w:beforeAutospacing="1" w:after="100" w:afterAutospacing="1"/>
              <w:rPr>
                <w:rFonts w:ascii="Georgia" w:eastAsia="Times New Roman" w:hAnsi="Georgia" w:cs="Times New Roman"/>
                <w:kern w:val="0"/>
                <w:sz w:val="22"/>
                <w:lang w:eastAsia="es-ES"/>
              </w:rPr>
            </w:pPr>
            <w:r w:rsidRPr="00160D25">
              <w:rPr>
                <w:rFonts w:ascii="Georgia" w:eastAsia="Times New Roman" w:hAnsi="Georgia" w:cs="Times New Roman"/>
                <w:kern w:val="0"/>
                <w:sz w:val="22"/>
                <w:lang w:eastAsia="es-ES"/>
              </w:rPr>
              <w:t xml:space="preserve">  </w:t>
            </w:r>
          </w:p>
          <w:p w:rsidR="00160D25" w:rsidRPr="00160D25" w:rsidRDefault="00160D25" w:rsidP="00160D25">
            <w:pPr>
              <w:spacing w:before="100" w:beforeAutospacing="1" w:after="100" w:afterAutospacing="1"/>
              <w:rPr>
                <w:rFonts w:ascii="Georgia" w:eastAsia="Times New Roman" w:hAnsi="Georgia" w:cs="Times New Roman"/>
                <w:kern w:val="0"/>
                <w:sz w:val="22"/>
                <w:lang w:eastAsia="es-ES"/>
              </w:rPr>
            </w:pPr>
            <w:r w:rsidRPr="00160D25">
              <w:rPr>
                <w:rFonts w:ascii="Georgia" w:eastAsia="Times New Roman" w:hAnsi="Georgia" w:cs="Times New Roman"/>
                <w:kern w:val="0"/>
                <w:sz w:val="22"/>
                <w:lang w:eastAsia="es-ES"/>
              </w:rPr>
              <w:t xml:space="preserve">- La Corte Constitucional se declaró INHIBIDA de fallar sobre el parágrafo 3 por ineptitud de la demanda, mediante Sentencia </w:t>
            </w:r>
            <w:hyperlink r:id="rId14" w:anchor="1" w:tgtFrame="_blank" w:history="1">
              <w:r w:rsidRPr="00160D25">
                <w:rPr>
                  <w:rFonts w:ascii="Georgia" w:eastAsia="Times New Roman" w:hAnsi="Georgia" w:cs="Times New Roman"/>
                  <w:color w:val="000000"/>
                  <w:kern w:val="0"/>
                  <w:sz w:val="22"/>
                  <w:u w:val="single"/>
                  <w:lang w:eastAsia="es-ES"/>
                </w:rPr>
                <w:t>C-750-09</w:t>
              </w:r>
            </w:hyperlink>
            <w:r w:rsidRPr="00160D25">
              <w:rPr>
                <w:rFonts w:ascii="Georgia" w:eastAsia="Times New Roman" w:hAnsi="Georgia" w:cs="Times New Roman"/>
                <w:kern w:val="0"/>
                <w:sz w:val="22"/>
                <w:lang w:eastAsia="es-ES"/>
              </w:rPr>
              <w:t xml:space="preserve"> de 20 de octubre de 2009, Magistrado Ponente Dr. Juan Carlos Henao Pérez. El artículo 14 de la Ley 141 de 1994, fue modificado por la Ley 1283 de 2009. </w:t>
            </w:r>
          </w:p>
          <w:p w:rsidR="00160D25" w:rsidRPr="00160D25" w:rsidRDefault="00160D25" w:rsidP="00160D25">
            <w:pPr>
              <w:spacing w:before="100" w:beforeAutospacing="1" w:after="100" w:afterAutospacing="1"/>
              <w:rPr>
                <w:rFonts w:ascii="Georgia" w:eastAsia="Times New Roman" w:hAnsi="Georgia" w:cs="Times New Roman"/>
                <w:kern w:val="0"/>
                <w:sz w:val="22"/>
                <w:lang w:eastAsia="es-ES"/>
              </w:rPr>
            </w:pPr>
            <w:r w:rsidRPr="00160D25">
              <w:rPr>
                <w:rFonts w:ascii="Georgia" w:eastAsia="Times New Roman" w:hAnsi="Georgia" w:cs="Times New Roman"/>
                <w:kern w:val="0"/>
                <w:sz w:val="22"/>
                <w:lang w:eastAsia="es-ES"/>
              </w:rPr>
              <w:t xml:space="preserve">  </w:t>
            </w:r>
          </w:p>
        </w:tc>
      </w:tr>
    </w:tbl>
    <w:p w:rsidR="00160D25" w:rsidRPr="00160D25" w:rsidRDefault="00160D25" w:rsidP="00160D25">
      <w:pPr>
        <w:spacing w:after="0"/>
        <w:rPr>
          <w:rFonts w:ascii="Georgia" w:eastAsia="Times New Roman" w:hAnsi="Georgia" w:cs="Times New Roman"/>
          <w:kern w:val="0"/>
          <w:szCs w:val="24"/>
          <w:lang w:eastAsia="es-ES"/>
        </w:rPr>
      </w:pPr>
      <w:bookmarkStart w:id="2" w:name="3"/>
      <w:bookmarkEnd w:id="2"/>
      <w:r w:rsidRPr="00160D25">
        <w:rPr>
          <w:rFonts w:ascii="Georgia" w:eastAsia="Times New Roman" w:hAnsi="Georgia" w:cs="Times New Roman"/>
          <w:color w:val="000080"/>
          <w:kern w:val="0"/>
          <w:szCs w:val="24"/>
          <w:lang w:eastAsia="es-ES"/>
        </w:rPr>
        <w:t>ARTÍCULO 3o.</w:t>
      </w:r>
      <w:r w:rsidRPr="00160D25">
        <w:rPr>
          <w:rFonts w:ascii="Georgia" w:eastAsia="Times New Roman" w:hAnsi="Georgia" w:cs="Times New Roman"/>
          <w:kern w:val="0"/>
          <w:szCs w:val="24"/>
          <w:lang w:eastAsia="es-ES"/>
        </w:rPr>
        <w:t xml:space="preserve"> Adiciónese el artículo </w:t>
      </w:r>
      <w:hyperlink r:id="rId15" w:anchor="30" w:tgtFrame="_blank" w:history="1">
        <w:r w:rsidRPr="00160D25">
          <w:rPr>
            <w:rFonts w:ascii="Georgia" w:eastAsia="Times New Roman" w:hAnsi="Georgia" w:cs="Times New Roman"/>
            <w:color w:val="000000"/>
            <w:kern w:val="0"/>
            <w:szCs w:val="24"/>
            <w:u w:val="single"/>
            <w:lang w:eastAsia="es-ES"/>
          </w:rPr>
          <w:t>30</w:t>
        </w:r>
      </w:hyperlink>
      <w:r w:rsidRPr="00160D25">
        <w:rPr>
          <w:rFonts w:ascii="Georgia" w:eastAsia="Times New Roman" w:hAnsi="Georgia" w:cs="Times New Roman"/>
          <w:kern w:val="0"/>
          <w:szCs w:val="24"/>
          <w:lang w:eastAsia="es-ES"/>
        </w:rPr>
        <w:t xml:space="preserve"> de la Ley 141 de 1994.</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La Corporación Autónoma Regional del Río Grande de la Magdalena, </w:t>
      </w:r>
      <w:proofErr w:type="spellStart"/>
      <w:r w:rsidRPr="00160D25">
        <w:rPr>
          <w:rFonts w:ascii="Georgia" w:eastAsia="Times New Roman" w:hAnsi="Georgia" w:cs="Times New Roman"/>
          <w:kern w:val="0"/>
          <w:szCs w:val="24"/>
          <w:lang w:eastAsia="es-ES"/>
        </w:rPr>
        <w:t>Cormagdalena</w:t>
      </w:r>
      <w:proofErr w:type="spellEnd"/>
      <w:r w:rsidRPr="00160D25">
        <w:rPr>
          <w:rFonts w:ascii="Georgia" w:eastAsia="Times New Roman" w:hAnsi="Georgia" w:cs="Times New Roman"/>
          <w:kern w:val="0"/>
          <w:szCs w:val="24"/>
          <w:lang w:eastAsia="es-ES"/>
        </w:rPr>
        <w:t>, recibirá el diez por ciento (10%) de los ingresos anuales propios del Fondo Nacional de Regalías.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lastRenderedPageBreak/>
        <w:t xml:space="preserve">Como mecanismo especial de ejecución de los recursos del Fondo Nacional de Regalías, los proyectos financiados con estos recursos serán priorizados y aprobados por la Junta Directiva de </w:t>
      </w:r>
      <w:proofErr w:type="spellStart"/>
      <w:r w:rsidRPr="00160D25">
        <w:rPr>
          <w:rFonts w:ascii="Georgia" w:eastAsia="Times New Roman" w:hAnsi="Georgia" w:cs="Times New Roman"/>
          <w:kern w:val="0"/>
          <w:szCs w:val="24"/>
          <w:lang w:eastAsia="es-ES"/>
        </w:rPr>
        <w:t>Cormagdalena</w:t>
      </w:r>
      <w:proofErr w:type="spellEnd"/>
      <w:r w:rsidRPr="00160D25">
        <w:rPr>
          <w:rFonts w:ascii="Georgia" w:eastAsia="Times New Roman" w:hAnsi="Georgia" w:cs="Times New Roman"/>
          <w:kern w:val="0"/>
          <w:szCs w:val="24"/>
          <w:lang w:eastAsia="es-ES"/>
        </w:rPr>
        <w:t>, previo concepto de viabilidad del Ministerio Sectorial competente. La Corporación informará al Fondo Nacional de Regalías, dentro de los cinco (5) días hábiles siguientes, la aprobación de los Proyectos, precisando la relación de los mismos y su cuantía. Con fundamento en dicha información, el Fondo expedirá el respectivo acto administrativo asignando los recursos, dentro de los cinco (5) días hábiles siguientes, al recibo de la misma.</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De los recursos que se apropien en cada vigencia fiscal se priorizarán inversiones para los programas de protección ambiental, recursos ictiológicos y demás recursos renovables en los municipios de la subregión de macizo colombiano, dentro de la jurisdicción de </w:t>
      </w:r>
      <w:proofErr w:type="spellStart"/>
      <w:r w:rsidRPr="00160D25">
        <w:rPr>
          <w:rFonts w:ascii="Georgia" w:eastAsia="Times New Roman" w:hAnsi="Georgia" w:cs="Times New Roman"/>
          <w:kern w:val="0"/>
          <w:szCs w:val="24"/>
          <w:lang w:eastAsia="es-ES"/>
        </w:rPr>
        <w:t>Cormagdalena</w:t>
      </w:r>
      <w:proofErr w:type="spellEnd"/>
      <w:r w:rsidRPr="00160D25">
        <w:rPr>
          <w:rFonts w:ascii="Georgia" w:eastAsia="Times New Roman" w:hAnsi="Georgia" w:cs="Times New Roman"/>
          <w:kern w:val="0"/>
          <w:szCs w:val="24"/>
          <w:lang w:eastAsia="es-ES"/>
        </w:rPr>
        <w:t>.</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Las asignaciones del Fondo Nacional de Regalías, correspondientes a los Proyectos de inversión aprobados se girarán a una cuenta única que para el efecto </w:t>
      </w:r>
      <w:proofErr w:type="spellStart"/>
      <w:r w:rsidRPr="00160D25">
        <w:rPr>
          <w:rFonts w:ascii="Georgia" w:eastAsia="Times New Roman" w:hAnsi="Georgia" w:cs="Times New Roman"/>
          <w:kern w:val="0"/>
          <w:szCs w:val="24"/>
          <w:lang w:eastAsia="es-ES"/>
        </w:rPr>
        <w:t>aperture</w:t>
      </w:r>
      <w:proofErr w:type="spellEnd"/>
      <w:r w:rsidRPr="00160D25">
        <w:rPr>
          <w:rFonts w:ascii="Georgia" w:eastAsia="Times New Roman" w:hAnsi="Georgia" w:cs="Times New Roman"/>
          <w:kern w:val="0"/>
          <w:szCs w:val="24"/>
          <w:lang w:eastAsia="es-ES"/>
        </w:rPr>
        <w:t xml:space="preserve"> </w:t>
      </w:r>
      <w:proofErr w:type="spellStart"/>
      <w:r w:rsidRPr="00160D25">
        <w:rPr>
          <w:rFonts w:ascii="Georgia" w:eastAsia="Times New Roman" w:hAnsi="Georgia" w:cs="Times New Roman"/>
          <w:kern w:val="0"/>
          <w:szCs w:val="24"/>
          <w:lang w:eastAsia="es-ES"/>
        </w:rPr>
        <w:t>Cormagdalena</w:t>
      </w:r>
      <w:proofErr w:type="spellEnd"/>
      <w:r w:rsidRPr="00160D25">
        <w:rPr>
          <w:rFonts w:ascii="Georgia" w:eastAsia="Times New Roman" w:hAnsi="Georgia" w:cs="Times New Roman"/>
          <w:kern w:val="0"/>
          <w:szCs w:val="24"/>
          <w:lang w:eastAsia="es-ES"/>
        </w:rPr>
        <w:t>.</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control y vigilancia de la correcta utilización de estos recursos serán ejercidos por el Departamento Nacional de Planeación y el giro de los mismos se sujetará a los mecanismos establecidos para la correcta utilización de los recursos del Fondo Nacional de Regalías.</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Esta disposición aplicará para otras asignaciones que del Fondo Nacional de Regalías, ejecute </w:t>
      </w:r>
      <w:proofErr w:type="spellStart"/>
      <w:r w:rsidRPr="00160D25">
        <w:rPr>
          <w:rFonts w:ascii="Georgia" w:eastAsia="Times New Roman" w:hAnsi="Georgia" w:cs="Times New Roman"/>
          <w:kern w:val="0"/>
          <w:szCs w:val="24"/>
          <w:lang w:eastAsia="es-ES"/>
        </w:rPr>
        <w:t>Cormagdalena</w:t>
      </w:r>
      <w:proofErr w:type="spellEnd"/>
      <w:r w:rsidRPr="00160D25">
        <w:rPr>
          <w:rFonts w:ascii="Georgia" w:eastAsia="Times New Roman" w:hAnsi="Georgia" w:cs="Times New Roman"/>
          <w:kern w:val="0"/>
          <w:szCs w:val="24"/>
          <w:lang w:eastAsia="es-ES"/>
        </w:rPr>
        <w:t>.</w:t>
      </w:r>
    </w:p>
    <w:p w:rsidR="00160D25" w:rsidRPr="00160D25" w:rsidRDefault="00160D25" w:rsidP="00160D25">
      <w:pPr>
        <w:spacing w:after="0"/>
        <w:rPr>
          <w:rFonts w:ascii="Georgia" w:eastAsia="Times New Roman" w:hAnsi="Georgia" w:cs="Times New Roman"/>
          <w:kern w:val="0"/>
          <w:szCs w:val="24"/>
          <w:lang w:eastAsia="es-ES"/>
        </w:rPr>
      </w:pPr>
      <w:bookmarkStart w:id="3" w:name="4"/>
      <w:bookmarkEnd w:id="3"/>
      <w:r w:rsidRPr="00160D25">
        <w:rPr>
          <w:rFonts w:ascii="Georgia" w:eastAsia="Times New Roman" w:hAnsi="Georgia" w:cs="Times New Roman"/>
          <w:color w:val="000080"/>
          <w:kern w:val="0"/>
          <w:szCs w:val="24"/>
          <w:lang w:eastAsia="es-ES"/>
        </w:rPr>
        <w:t>ARTÍCULO 3o</w:t>
      </w:r>
      <w:proofErr w:type="gramStart"/>
      <w:r w:rsidRPr="00160D25">
        <w:rPr>
          <w:rFonts w:ascii="Georgia" w:eastAsia="Times New Roman" w:hAnsi="Georgia" w:cs="Times New Roman"/>
          <w:color w:val="000080"/>
          <w:kern w:val="0"/>
          <w:szCs w:val="24"/>
          <w:lang w:eastAsia="es-ES"/>
        </w:rPr>
        <w:t>.&lt;</w:t>
      </w:r>
      <w:proofErr w:type="gramEnd"/>
      <w:r w:rsidRPr="00160D25">
        <w:rPr>
          <w:rFonts w:ascii="Georgia" w:eastAsia="Times New Roman" w:hAnsi="Georgia" w:cs="Times New Roman"/>
          <w:color w:val="000080"/>
          <w:kern w:val="0"/>
          <w:szCs w:val="24"/>
          <w:lang w:eastAsia="es-ES"/>
        </w:rPr>
        <w:t>sic, es 4&gt;.</w:t>
      </w:r>
      <w:r w:rsidRPr="00160D25">
        <w:rPr>
          <w:rFonts w:ascii="Georgia" w:eastAsia="Times New Roman" w:hAnsi="Georgia" w:cs="Times New Roman"/>
          <w:kern w:val="0"/>
          <w:szCs w:val="24"/>
          <w:lang w:eastAsia="es-ES"/>
        </w:rPr>
        <w:t xml:space="preserve"> Modifíquese el artículo </w:t>
      </w:r>
      <w:hyperlink r:id="rId16" w:anchor="45" w:tgtFrame="_blank" w:history="1">
        <w:r w:rsidRPr="00160D25">
          <w:rPr>
            <w:rFonts w:ascii="Georgia" w:eastAsia="Times New Roman" w:hAnsi="Georgia" w:cs="Times New Roman"/>
            <w:color w:val="000000"/>
            <w:kern w:val="0"/>
            <w:szCs w:val="24"/>
            <w:u w:val="single"/>
            <w:lang w:eastAsia="es-ES"/>
          </w:rPr>
          <w:t>45</w:t>
        </w:r>
      </w:hyperlink>
      <w:r w:rsidRPr="00160D25">
        <w:rPr>
          <w:rFonts w:ascii="Georgia" w:eastAsia="Times New Roman" w:hAnsi="Georgia" w:cs="Times New Roman"/>
          <w:kern w:val="0"/>
          <w:szCs w:val="24"/>
          <w:lang w:eastAsia="es-ES"/>
        </w:rPr>
        <w:t xml:space="preserve"> de la Ley 141 de 1994, el cual quedará así:</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xml:space="preserve">Artículo </w:t>
      </w:r>
      <w:hyperlink r:id="rId17" w:anchor="45" w:tgtFrame="_blank" w:history="1">
        <w:r w:rsidRPr="00160D25">
          <w:rPr>
            <w:rFonts w:ascii="Georgia" w:eastAsia="Times New Roman" w:hAnsi="Georgia" w:cs="Times New Roman"/>
            <w:color w:val="000000"/>
            <w:kern w:val="0"/>
            <w:szCs w:val="24"/>
            <w:u w:val="single"/>
            <w:lang w:eastAsia="es-ES"/>
          </w:rPr>
          <w:t>45</w:t>
        </w:r>
      </w:hyperlink>
      <w:r w:rsidRPr="00160D25">
        <w:rPr>
          <w:rFonts w:ascii="Georgia" w:eastAsia="Times New Roman" w:hAnsi="Georgia" w:cs="Times New Roman"/>
          <w:kern w:val="0"/>
          <w:szCs w:val="24"/>
          <w:lang w:eastAsia="es-ES"/>
        </w:rPr>
        <w:t xml:space="preserve">. </w:t>
      </w:r>
      <w:r w:rsidRPr="00160D25">
        <w:rPr>
          <w:rFonts w:ascii="Georgia" w:eastAsia="Times New Roman" w:hAnsi="Georgia" w:cs="Times New Roman"/>
          <w:i/>
          <w:iCs/>
          <w:kern w:val="0"/>
          <w:szCs w:val="24"/>
          <w:lang w:eastAsia="es-ES"/>
        </w:rPr>
        <w:t xml:space="preserve">Distribución de las compensaciones monetarias derivadas de la explotación de la sal. </w:t>
      </w:r>
      <w:r w:rsidRPr="00160D25">
        <w:rPr>
          <w:rFonts w:ascii="Georgia" w:eastAsia="Times New Roman" w:hAnsi="Georgia" w:cs="Times New Roman"/>
          <w:kern w:val="0"/>
          <w:szCs w:val="24"/>
          <w:lang w:eastAsia="es-ES"/>
        </w:rPr>
        <w:t>Las compensaciones monetarias estipuladas en los contratos para la explotación de la sal, se distribuirán así:</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Departamentos productores 10.0%</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Municipios o distritos productores 85.0%</w:t>
      </w:r>
    </w:p>
    <w:p w:rsidR="00160D25" w:rsidRPr="00160D25" w:rsidRDefault="00160D25" w:rsidP="00160D25">
      <w:pPr>
        <w:spacing w:after="0"/>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 Municipios o distritos portuarios 5.0%</w:t>
      </w:r>
    </w:p>
    <w:p w:rsidR="00160D25" w:rsidRPr="00160D25" w:rsidRDefault="00160D25" w:rsidP="00160D25">
      <w:pPr>
        <w:spacing w:after="136"/>
        <w:rPr>
          <w:rFonts w:ascii="Georgia" w:eastAsia="Times New Roman" w:hAnsi="Georgia" w:cs="Times New Roman"/>
          <w:kern w:val="0"/>
          <w:szCs w:val="24"/>
          <w:lang w:eastAsia="es-ES"/>
        </w:rPr>
      </w:pPr>
      <w:bookmarkStart w:id="4" w:name="5"/>
      <w:bookmarkEnd w:id="4"/>
      <w:r w:rsidRPr="00160D25">
        <w:rPr>
          <w:rFonts w:ascii="Georgia" w:eastAsia="Times New Roman" w:hAnsi="Georgia" w:cs="Times New Roman"/>
          <w:color w:val="000080"/>
          <w:kern w:val="0"/>
          <w:szCs w:val="24"/>
          <w:lang w:eastAsia="es-ES"/>
        </w:rPr>
        <w:t>ARTÍCULO 4o.</w:t>
      </w:r>
      <w:r w:rsidRPr="00160D25">
        <w:rPr>
          <w:rFonts w:ascii="Georgia" w:eastAsia="Times New Roman" w:hAnsi="Georgia" w:cs="Times New Roman"/>
          <w:kern w:val="0"/>
          <w:szCs w:val="24"/>
          <w:lang w:eastAsia="es-ES"/>
        </w:rPr>
        <w:t xml:space="preserve"> La presente ley rige a partir de su promulgación y deroga todas las disposiciones que le sean contrarias.</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Presidente del honorable Senado de la República,</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 xml:space="preserve">HERNÁN FRANCISCO ANDRADE SERRANO. </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Secretario General del honorable Senado de la República,</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EMILIO RAMÓN OTERO DAJUD.</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Presidente de la honorable Cámara de Representantes,</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 xml:space="preserve">GERMÁN VARÓN COTRINO. </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Secretario General de la honorable Cámara de Representantes,</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 xml:space="preserve">JESÚS ALFONSO RODRÍGUEZ CAMARGO. </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REPUBLICA DE COLOMBIA - GOBIERNO NACIONAL</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Publíquese y cúmplase.</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Dada en Bogotá, D. C., a 5 de enero de 2009</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ÁLVARO URIBE VÉLEZ</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Viceministro Técnico del Ministerio de Hacienda y Crédito Público, encargado de las funciones del despacho del Ministro de Hacienda y Crédito Público,</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JUAN PABLO ZÁRATE PERDOMO.</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El Ministro de la Protección Social,</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DIEGO PALACIO BETANCOURT.</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lastRenderedPageBreak/>
        <w:t>El Ministro de Ambiente, Vivienda y Desarrollo Territorial,</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JUAN LOZANO RAMÍREZ.</w:t>
      </w:r>
    </w:p>
    <w:p w:rsidR="00160D25" w:rsidRPr="00160D25" w:rsidRDefault="00160D25" w:rsidP="00160D25">
      <w:pPr>
        <w:spacing w:after="0"/>
        <w:jc w:val="center"/>
        <w:rPr>
          <w:rFonts w:ascii="Georgia" w:eastAsia="Times New Roman" w:hAnsi="Georgia" w:cs="Times New Roman"/>
          <w:kern w:val="0"/>
          <w:szCs w:val="24"/>
          <w:lang w:eastAsia="es-ES"/>
        </w:rPr>
      </w:pPr>
      <w:r w:rsidRPr="00160D25">
        <w:rPr>
          <w:rFonts w:ascii="Georgia" w:eastAsia="Times New Roman" w:hAnsi="Georgia" w:cs="Times New Roman"/>
          <w:kern w:val="0"/>
          <w:szCs w:val="24"/>
          <w:lang w:eastAsia="es-ES"/>
        </w:rPr>
        <w:t>La Directora del Departamento Nacional de Planeación,</w:t>
      </w:r>
    </w:p>
    <w:p w:rsidR="00160D25" w:rsidRPr="00160D25" w:rsidRDefault="00160D25" w:rsidP="00160D25">
      <w:pPr>
        <w:spacing w:after="0"/>
        <w:jc w:val="center"/>
        <w:rPr>
          <w:rFonts w:ascii="Georgia" w:eastAsia="Times New Roman" w:hAnsi="Georgia" w:cs="Times New Roman"/>
          <w:color w:val="808080"/>
          <w:kern w:val="0"/>
          <w:szCs w:val="24"/>
          <w:lang w:eastAsia="es-ES"/>
        </w:rPr>
      </w:pPr>
      <w:r w:rsidRPr="00160D25">
        <w:rPr>
          <w:rFonts w:ascii="Georgia" w:eastAsia="Times New Roman" w:hAnsi="Georgia" w:cs="Times New Roman"/>
          <w:color w:val="808080"/>
          <w:kern w:val="0"/>
          <w:szCs w:val="24"/>
          <w:lang w:eastAsia="es-ES"/>
        </w:rPr>
        <w:t>CAROLINA RENTERÍA.</w:t>
      </w:r>
    </w:p>
    <w:p w:rsidR="00033CD0" w:rsidRDefault="00160D25">
      <w:r w:rsidRPr="00160D25">
        <w:t>http://www.secretariasenado.gov.co/senado/basedoc/ley/2009/ley_1283_2009.html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7A59"/>
    <w:rsid w:val="00033CD0"/>
    <w:rsid w:val="00160D25"/>
    <w:rsid w:val="00622087"/>
    <w:rsid w:val="008E13C2"/>
    <w:rsid w:val="00D17A59"/>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0D25"/>
    <w:rPr>
      <w:color w:val="0000FF"/>
      <w:u w:val="single"/>
    </w:rPr>
  </w:style>
  <w:style w:type="paragraph" w:customStyle="1" w:styleId="textocaja">
    <w:name w:val="textocaja"/>
    <w:basedOn w:val="Normal"/>
    <w:rsid w:val="00160D25"/>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160D25"/>
    <w:rPr>
      <w:color w:val="000080"/>
    </w:rPr>
  </w:style>
</w:styles>
</file>

<file path=word/webSettings.xml><?xml version="1.0" encoding="utf-8"?>
<w:webSettings xmlns:r="http://schemas.openxmlformats.org/officeDocument/2006/relationships" xmlns:w="http://schemas.openxmlformats.org/wordprocessingml/2006/main">
  <w:divs>
    <w:div w:id="1230535830">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75878589">
          <w:marLeft w:val="0"/>
          <w:marRight w:val="0"/>
          <w:marTop w:val="0"/>
          <w:marBottom w:val="0"/>
          <w:divBdr>
            <w:top w:val="none" w:sz="0" w:space="0" w:color="auto"/>
            <w:left w:val="none" w:sz="0" w:space="0" w:color="auto"/>
            <w:bottom w:val="none" w:sz="0" w:space="0" w:color="auto"/>
            <w:right w:val="none" w:sz="0" w:space="0" w:color="auto"/>
          </w:divBdr>
        </w:div>
        <w:div w:id="1116100175">
          <w:marLeft w:val="0"/>
          <w:marRight w:val="0"/>
          <w:marTop w:val="0"/>
          <w:marBottom w:val="0"/>
          <w:divBdr>
            <w:top w:val="none" w:sz="0" w:space="0" w:color="auto"/>
            <w:left w:val="none" w:sz="0" w:space="0" w:color="auto"/>
            <w:bottom w:val="none" w:sz="0" w:space="0" w:color="auto"/>
            <w:right w:val="none" w:sz="0" w:space="0" w:color="auto"/>
          </w:divBdr>
        </w:div>
        <w:div w:id="953366750">
          <w:marLeft w:val="0"/>
          <w:marRight w:val="0"/>
          <w:marTop w:val="0"/>
          <w:marBottom w:val="0"/>
          <w:divBdr>
            <w:top w:val="none" w:sz="0" w:space="0" w:color="auto"/>
            <w:left w:val="none" w:sz="0" w:space="0" w:color="auto"/>
            <w:bottom w:val="none" w:sz="0" w:space="0" w:color="auto"/>
            <w:right w:val="none" w:sz="0" w:space="0" w:color="auto"/>
          </w:divBdr>
        </w:div>
        <w:div w:id="1168517715">
          <w:marLeft w:val="0"/>
          <w:marRight w:val="0"/>
          <w:marTop w:val="0"/>
          <w:marBottom w:val="0"/>
          <w:divBdr>
            <w:top w:val="none" w:sz="0" w:space="0" w:color="auto"/>
            <w:left w:val="none" w:sz="0" w:space="0" w:color="auto"/>
            <w:bottom w:val="none" w:sz="0" w:space="0" w:color="auto"/>
            <w:right w:val="none" w:sz="0" w:space="0" w:color="auto"/>
          </w:divBdr>
        </w:div>
        <w:div w:id="963969141">
          <w:marLeft w:val="0"/>
          <w:marRight w:val="0"/>
          <w:marTop w:val="0"/>
          <w:marBottom w:val="0"/>
          <w:divBdr>
            <w:top w:val="none" w:sz="0" w:space="0" w:color="auto"/>
            <w:left w:val="none" w:sz="0" w:space="0" w:color="auto"/>
            <w:bottom w:val="none" w:sz="0" w:space="0" w:color="auto"/>
            <w:right w:val="none" w:sz="0" w:space="0" w:color="auto"/>
          </w:divBdr>
        </w:div>
        <w:div w:id="97071814">
          <w:marLeft w:val="0"/>
          <w:marRight w:val="0"/>
          <w:marTop w:val="0"/>
          <w:marBottom w:val="0"/>
          <w:divBdr>
            <w:top w:val="none" w:sz="0" w:space="0" w:color="auto"/>
            <w:left w:val="none" w:sz="0" w:space="0" w:color="auto"/>
            <w:bottom w:val="none" w:sz="0" w:space="0" w:color="auto"/>
            <w:right w:val="none" w:sz="0" w:space="0" w:color="auto"/>
          </w:divBdr>
        </w:div>
        <w:div w:id="1822623214">
          <w:marLeft w:val="0"/>
          <w:marRight w:val="0"/>
          <w:marTop w:val="0"/>
          <w:marBottom w:val="0"/>
          <w:divBdr>
            <w:top w:val="none" w:sz="0" w:space="0" w:color="auto"/>
            <w:left w:val="none" w:sz="0" w:space="0" w:color="auto"/>
            <w:bottom w:val="none" w:sz="0" w:space="0" w:color="auto"/>
            <w:right w:val="none" w:sz="0" w:space="0" w:color="auto"/>
          </w:divBdr>
        </w:div>
        <w:div w:id="1944727916">
          <w:marLeft w:val="0"/>
          <w:marRight w:val="0"/>
          <w:marTop w:val="0"/>
          <w:marBottom w:val="0"/>
          <w:divBdr>
            <w:top w:val="none" w:sz="0" w:space="0" w:color="auto"/>
            <w:left w:val="none" w:sz="0" w:space="0" w:color="auto"/>
            <w:bottom w:val="none" w:sz="0" w:space="0" w:color="auto"/>
            <w:right w:val="none" w:sz="0" w:space="0" w:color="auto"/>
          </w:divBdr>
        </w:div>
        <w:div w:id="196049350">
          <w:marLeft w:val="0"/>
          <w:marRight w:val="0"/>
          <w:marTop w:val="0"/>
          <w:marBottom w:val="0"/>
          <w:divBdr>
            <w:top w:val="none" w:sz="0" w:space="0" w:color="auto"/>
            <w:left w:val="none" w:sz="0" w:space="0" w:color="auto"/>
            <w:bottom w:val="none" w:sz="0" w:space="0" w:color="auto"/>
            <w:right w:val="none" w:sz="0" w:space="0" w:color="auto"/>
          </w:divBdr>
        </w:div>
        <w:div w:id="1394045657">
          <w:marLeft w:val="0"/>
          <w:marRight w:val="0"/>
          <w:marTop w:val="0"/>
          <w:marBottom w:val="0"/>
          <w:divBdr>
            <w:top w:val="none" w:sz="0" w:space="0" w:color="auto"/>
            <w:left w:val="none" w:sz="0" w:space="0" w:color="auto"/>
            <w:bottom w:val="none" w:sz="0" w:space="0" w:color="auto"/>
            <w:right w:val="none" w:sz="0" w:space="0" w:color="auto"/>
          </w:divBdr>
        </w:div>
        <w:div w:id="208029782">
          <w:marLeft w:val="0"/>
          <w:marRight w:val="0"/>
          <w:marTop w:val="0"/>
          <w:marBottom w:val="0"/>
          <w:divBdr>
            <w:top w:val="none" w:sz="0" w:space="0" w:color="auto"/>
            <w:left w:val="none" w:sz="0" w:space="0" w:color="auto"/>
            <w:bottom w:val="none" w:sz="0" w:space="0" w:color="auto"/>
            <w:right w:val="none" w:sz="0" w:space="0" w:color="auto"/>
          </w:divBdr>
        </w:div>
        <w:div w:id="691692370">
          <w:marLeft w:val="0"/>
          <w:marRight w:val="0"/>
          <w:marTop w:val="0"/>
          <w:marBottom w:val="0"/>
          <w:divBdr>
            <w:top w:val="none" w:sz="0" w:space="0" w:color="auto"/>
            <w:left w:val="none" w:sz="0" w:space="0" w:color="auto"/>
            <w:bottom w:val="none" w:sz="0" w:space="0" w:color="auto"/>
            <w:right w:val="none" w:sz="0" w:space="0" w:color="auto"/>
          </w:divBdr>
        </w:div>
        <w:div w:id="1706060654">
          <w:marLeft w:val="0"/>
          <w:marRight w:val="0"/>
          <w:marTop w:val="0"/>
          <w:marBottom w:val="0"/>
          <w:divBdr>
            <w:top w:val="none" w:sz="0" w:space="0" w:color="auto"/>
            <w:left w:val="none" w:sz="0" w:space="0" w:color="auto"/>
            <w:bottom w:val="none" w:sz="0" w:space="0" w:color="auto"/>
            <w:right w:val="none" w:sz="0" w:space="0" w:color="auto"/>
          </w:divBdr>
        </w:div>
        <w:div w:id="89401913">
          <w:marLeft w:val="0"/>
          <w:marRight w:val="0"/>
          <w:marTop w:val="0"/>
          <w:marBottom w:val="0"/>
          <w:divBdr>
            <w:top w:val="none" w:sz="0" w:space="0" w:color="auto"/>
            <w:left w:val="none" w:sz="0" w:space="0" w:color="auto"/>
            <w:bottom w:val="none" w:sz="0" w:space="0" w:color="auto"/>
            <w:right w:val="none" w:sz="0" w:space="0" w:color="auto"/>
          </w:divBdr>
        </w:div>
        <w:div w:id="1629163098">
          <w:marLeft w:val="0"/>
          <w:marRight w:val="0"/>
          <w:marTop w:val="0"/>
          <w:marBottom w:val="0"/>
          <w:divBdr>
            <w:top w:val="none" w:sz="0" w:space="0" w:color="auto"/>
            <w:left w:val="none" w:sz="0" w:space="0" w:color="auto"/>
            <w:bottom w:val="none" w:sz="0" w:space="0" w:color="auto"/>
            <w:right w:val="none" w:sz="0" w:space="0" w:color="auto"/>
          </w:divBdr>
        </w:div>
        <w:div w:id="250166576">
          <w:marLeft w:val="0"/>
          <w:marRight w:val="0"/>
          <w:marTop w:val="0"/>
          <w:marBottom w:val="0"/>
          <w:divBdr>
            <w:top w:val="none" w:sz="0" w:space="0" w:color="auto"/>
            <w:left w:val="none" w:sz="0" w:space="0" w:color="auto"/>
            <w:bottom w:val="none" w:sz="0" w:space="0" w:color="auto"/>
            <w:right w:val="none" w:sz="0" w:space="0" w:color="auto"/>
          </w:divBdr>
        </w:div>
        <w:div w:id="1963412742">
          <w:marLeft w:val="0"/>
          <w:marRight w:val="0"/>
          <w:marTop w:val="0"/>
          <w:marBottom w:val="0"/>
          <w:divBdr>
            <w:top w:val="none" w:sz="0" w:space="0" w:color="auto"/>
            <w:left w:val="none" w:sz="0" w:space="0" w:color="auto"/>
            <w:bottom w:val="none" w:sz="0" w:space="0" w:color="auto"/>
            <w:right w:val="none" w:sz="0" w:space="0" w:color="auto"/>
          </w:divBdr>
        </w:div>
        <w:div w:id="74591967">
          <w:marLeft w:val="0"/>
          <w:marRight w:val="0"/>
          <w:marTop w:val="0"/>
          <w:marBottom w:val="0"/>
          <w:divBdr>
            <w:top w:val="none" w:sz="0" w:space="0" w:color="auto"/>
            <w:left w:val="none" w:sz="0" w:space="0" w:color="auto"/>
            <w:bottom w:val="none" w:sz="0" w:space="0" w:color="auto"/>
            <w:right w:val="none" w:sz="0" w:space="0" w:color="auto"/>
          </w:divBdr>
        </w:div>
        <w:div w:id="954210986">
          <w:marLeft w:val="0"/>
          <w:marRight w:val="0"/>
          <w:marTop w:val="0"/>
          <w:marBottom w:val="0"/>
          <w:divBdr>
            <w:top w:val="none" w:sz="0" w:space="0" w:color="auto"/>
            <w:left w:val="none" w:sz="0" w:space="0" w:color="auto"/>
            <w:bottom w:val="none" w:sz="0" w:space="0" w:color="auto"/>
            <w:right w:val="none" w:sz="0" w:space="0" w:color="auto"/>
          </w:divBdr>
        </w:div>
        <w:div w:id="130052044">
          <w:marLeft w:val="0"/>
          <w:marRight w:val="0"/>
          <w:marTop w:val="0"/>
          <w:marBottom w:val="0"/>
          <w:divBdr>
            <w:top w:val="none" w:sz="0" w:space="0" w:color="auto"/>
            <w:left w:val="none" w:sz="0" w:space="0" w:color="auto"/>
            <w:bottom w:val="none" w:sz="0" w:space="0" w:color="auto"/>
            <w:right w:val="none" w:sz="0" w:space="0" w:color="auto"/>
          </w:divBdr>
        </w:div>
        <w:div w:id="143090000">
          <w:marLeft w:val="0"/>
          <w:marRight w:val="0"/>
          <w:marTop w:val="0"/>
          <w:marBottom w:val="0"/>
          <w:divBdr>
            <w:top w:val="none" w:sz="0" w:space="0" w:color="auto"/>
            <w:left w:val="none" w:sz="0" w:space="0" w:color="auto"/>
            <w:bottom w:val="none" w:sz="0" w:space="0" w:color="auto"/>
            <w:right w:val="none" w:sz="0" w:space="0" w:color="auto"/>
          </w:divBdr>
        </w:div>
        <w:div w:id="1715348539">
          <w:marLeft w:val="0"/>
          <w:marRight w:val="0"/>
          <w:marTop w:val="0"/>
          <w:marBottom w:val="0"/>
          <w:divBdr>
            <w:top w:val="none" w:sz="0" w:space="0" w:color="auto"/>
            <w:left w:val="none" w:sz="0" w:space="0" w:color="auto"/>
            <w:bottom w:val="none" w:sz="0" w:space="0" w:color="auto"/>
            <w:right w:val="none" w:sz="0" w:space="0" w:color="auto"/>
          </w:divBdr>
        </w:div>
        <w:div w:id="1972663552">
          <w:marLeft w:val="0"/>
          <w:marRight w:val="0"/>
          <w:marTop w:val="0"/>
          <w:marBottom w:val="0"/>
          <w:divBdr>
            <w:top w:val="none" w:sz="0" w:space="0" w:color="auto"/>
            <w:left w:val="none" w:sz="0" w:space="0" w:color="auto"/>
            <w:bottom w:val="none" w:sz="0" w:space="0" w:color="auto"/>
            <w:right w:val="none" w:sz="0" w:space="0" w:color="auto"/>
          </w:divBdr>
        </w:div>
        <w:div w:id="568852889">
          <w:marLeft w:val="0"/>
          <w:marRight w:val="0"/>
          <w:marTop w:val="0"/>
          <w:marBottom w:val="0"/>
          <w:divBdr>
            <w:top w:val="none" w:sz="0" w:space="0" w:color="auto"/>
            <w:left w:val="none" w:sz="0" w:space="0" w:color="auto"/>
            <w:bottom w:val="none" w:sz="0" w:space="0" w:color="auto"/>
            <w:right w:val="none" w:sz="0" w:space="0" w:color="auto"/>
          </w:divBdr>
        </w:div>
        <w:div w:id="1492411504">
          <w:marLeft w:val="0"/>
          <w:marRight w:val="0"/>
          <w:marTop w:val="0"/>
          <w:marBottom w:val="0"/>
          <w:divBdr>
            <w:top w:val="none" w:sz="0" w:space="0" w:color="auto"/>
            <w:left w:val="none" w:sz="0" w:space="0" w:color="auto"/>
            <w:bottom w:val="none" w:sz="0" w:space="0" w:color="auto"/>
            <w:right w:val="none" w:sz="0" w:space="0" w:color="auto"/>
          </w:divBdr>
        </w:div>
        <w:div w:id="1196190131">
          <w:marLeft w:val="0"/>
          <w:marRight w:val="0"/>
          <w:marTop w:val="0"/>
          <w:marBottom w:val="0"/>
          <w:divBdr>
            <w:top w:val="none" w:sz="0" w:space="0" w:color="auto"/>
            <w:left w:val="none" w:sz="0" w:space="0" w:color="auto"/>
            <w:bottom w:val="none" w:sz="0" w:space="0" w:color="auto"/>
            <w:right w:val="none" w:sz="0" w:space="0" w:color="auto"/>
          </w:divBdr>
        </w:div>
        <w:div w:id="501552971">
          <w:marLeft w:val="0"/>
          <w:marRight w:val="0"/>
          <w:marTop w:val="0"/>
          <w:marBottom w:val="0"/>
          <w:divBdr>
            <w:top w:val="none" w:sz="0" w:space="0" w:color="auto"/>
            <w:left w:val="none" w:sz="0" w:space="0" w:color="auto"/>
            <w:bottom w:val="none" w:sz="0" w:space="0" w:color="auto"/>
            <w:right w:val="none" w:sz="0" w:space="0" w:color="auto"/>
          </w:divBdr>
        </w:div>
        <w:div w:id="410080043">
          <w:marLeft w:val="0"/>
          <w:marRight w:val="0"/>
          <w:marTop w:val="0"/>
          <w:marBottom w:val="0"/>
          <w:divBdr>
            <w:top w:val="none" w:sz="0" w:space="0" w:color="auto"/>
            <w:left w:val="none" w:sz="0" w:space="0" w:color="auto"/>
            <w:bottom w:val="none" w:sz="0" w:space="0" w:color="auto"/>
            <w:right w:val="none" w:sz="0" w:space="0" w:color="auto"/>
          </w:divBdr>
        </w:div>
        <w:div w:id="1068189540">
          <w:marLeft w:val="0"/>
          <w:marRight w:val="0"/>
          <w:marTop w:val="0"/>
          <w:marBottom w:val="0"/>
          <w:divBdr>
            <w:top w:val="none" w:sz="0" w:space="0" w:color="auto"/>
            <w:left w:val="none" w:sz="0" w:space="0" w:color="auto"/>
            <w:bottom w:val="none" w:sz="0" w:space="0" w:color="auto"/>
            <w:right w:val="none" w:sz="0" w:space="0" w:color="auto"/>
          </w:divBdr>
        </w:div>
        <w:div w:id="1796439766">
          <w:marLeft w:val="0"/>
          <w:marRight w:val="0"/>
          <w:marTop w:val="0"/>
          <w:marBottom w:val="0"/>
          <w:divBdr>
            <w:top w:val="none" w:sz="0" w:space="0" w:color="auto"/>
            <w:left w:val="none" w:sz="0" w:space="0" w:color="auto"/>
            <w:bottom w:val="none" w:sz="0" w:space="0" w:color="auto"/>
            <w:right w:val="none" w:sz="0" w:space="0" w:color="auto"/>
          </w:divBdr>
        </w:div>
        <w:div w:id="2133670335">
          <w:marLeft w:val="0"/>
          <w:marRight w:val="0"/>
          <w:marTop w:val="0"/>
          <w:marBottom w:val="0"/>
          <w:divBdr>
            <w:top w:val="none" w:sz="0" w:space="0" w:color="auto"/>
            <w:left w:val="none" w:sz="0" w:space="0" w:color="auto"/>
            <w:bottom w:val="none" w:sz="0" w:space="0" w:color="auto"/>
            <w:right w:val="none" w:sz="0" w:space="0" w:color="auto"/>
          </w:divBdr>
        </w:div>
        <w:div w:id="1836065037">
          <w:marLeft w:val="0"/>
          <w:marRight w:val="0"/>
          <w:marTop w:val="0"/>
          <w:marBottom w:val="0"/>
          <w:divBdr>
            <w:top w:val="none" w:sz="0" w:space="0" w:color="auto"/>
            <w:left w:val="none" w:sz="0" w:space="0" w:color="auto"/>
            <w:bottom w:val="none" w:sz="0" w:space="0" w:color="auto"/>
            <w:right w:val="none" w:sz="0" w:space="0" w:color="auto"/>
          </w:divBdr>
        </w:div>
        <w:div w:id="30219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4/ley_0141_1994.html" TargetMode="External"/><Relationship Id="rId13" Type="http://schemas.openxmlformats.org/officeDocument/2006/relationships/hyperlink" Target="javascript:insRow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retariasenado.gov.co/senado/basedoc/ley/1994/ley_0141_1994.html" TargetMode="External"/><Relationship Id="rId12" Type="http://schemas.openxmlformats.org/officeDocument/2006/relationships/hyperlink" Target="http://www.secretariasenado.gov.co/senado/basedoc/ley/1994/ley_0141_1994.html" TargetMode="External"/><Relationship Id="rId17" Type="http://schemas.openxmlformats.org/officeDocument/2006/relationships/hyperlink" Target="http://www.secretariasenado.gov.co/senado/basedoc/ley/1994/ley_0141_1994.html" TargetMode="External"/><Relationship Id="rId2" Type="http://schemas.openxmlformats.org/officeDocument/2006/relationships/settings" Target="settings.xml"/><Relationship Id="rId16" Type="http://schemas.openxmlformats.org/officeDocument/2006/relationships/hyperlink" Target="http://www.secretariasenado.gov.co/senado/basedoc/ley/1994/ley_0141_1994.html" TargetMode="External"/><Relationship Id="rId1" Type="http://schemas.openxmlformats.org/officeDocument/2006/relationships/styles" Target="styles.xml"/><Relationship Id="rId6" Type="http://schemas.openxmlformats.org/officeDocument/2006/relationships/hyperlink" Target="http://www.secretariasenado.gov.co/senado/basedoc/ley/1994/ley_0141_1994.html" TargetMode="External"/><Relationship Id="rId11" Type="http://schemas.openxmlformats.org/officeDocument/2006/relationships/hyperlink" Target="http://www.secretariasenado.gov.co/senado/basedoc/ley/1994/ley_0141_1994.html" TargetMode="External"/><Relationship Id="rId5" Type="http://schemas.openxmlformats.org/officeDocument/2006/relationships/hyperlink" Target="http://www.secretariasenado.gov.co/senado/basedoc/ley/1994/ley_0141_1994.html" TargetMode="External"/><Relationship Id="rId15" Type="http://schemas.openxmlformats.org/officeDocument/2006/relationships/hyperlink" Target="http://www.secretariasenado.gov.co/senado/basedoc/ley/1994/ley_0141_1994.html" TargetMode="External"/><Relationship Id="rId10" Type="http://schemas.openxmlformats.org/officeDocument/2006/relationships/hyperlink" Target="http://www.secretariasenado.gov.co/senado/basedoc/ley/2001/ley_0685_2001_pr003.html" TargetMode="External"/><Relationship Id="rId19" Type="http://schemas.openxmlformats.org/officeDocument/2006/relationships/theme" Target="theme/theme1.xml"/><Relationship Id="rId4" Type="http://schemas.openxmlformats.org/officeDocument/2006/relationships/hyperlink" Target="http://www.secretariasenado.gov.co/senado/basedoc/ley/2002/ley_0756_2002.html" TargetMode="External"/><Relationship Id="rId9" Type="http://schemas.openxmlformats.org/officeDocument/2006/relationships/hyperlink" Target="http://www.secretariasenado.gov.co/senado/basedoc/ley/1994/ley_0141_1994.html" TargetMode="External"/><Relationship Id="rId14" Type="http://schemas.openxmlformats.org/officeDocument/2006/relationships/hyperlink" Target="http://www.secretariasenado.gov.co/senado/basedoc/cc_sc_nf/2009/c-750_20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1617</Words>
  <Characters>8897</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2010-09-11T21:06:00Z</dcterms:created>
  <dcterms:modified xsi:type="dcterms:W3CDTF">2010-09-11T21:08:00Z</dcterms:modified>
</cp:coreProperties>
</file>