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58" w:rsidRPr="00C83058" w:rsidRDefault="00C83058" w:rsidP="00C83058">
      <w:pPr>
        <w:spacing w:after="0"/>
        <w:jc w:val="center"/>
        <w:rPr>
          <w:rFonts w:ascii="Georgia" w:eastAsia="Times New Roman" w:hAnsi="Georgia" w:cs="Times New Roman"/>
          <w:kern w:val="0"/>
          <w:szCs w:val="24"/>
          <w:lang w:eastAsia="es-ES"/>
        </w:rPr>
      </w:pPr>
      <w:r w:rsidRPr="00C83058">
        <w:rPr>
          <w:rFonts w:ascii="Georgia" w:eastAsia="Times New Roman" w:hAnsi="Georgia" w:cs="Times New Roman"/>
          <w:b/>
          <w:bCs/>
          <w:color w:val="808080"/>
          <w:kern w:val="0"/>
          <w:sz w:val="28"/>
          <w:szCs w:val="28"/>
          <w:lang w:eastAsia="es-ES"/>
        </w:rPr>
        <w:t xml:space="preserve">DECRETO 111 DE 1996 </w:t>
      </w:r>
    </w:p>
    <w:p w:rsidR="00C83058" w:rsidRPr="00C83058" w:rsidRDefault="00C83058" w:rsidP="00C83058">
      <w:pPr>
        <w:spacing w:after="0"/>
        <w:jc w:val="center"/>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(enero 15) </w:t>
      </w:r>
    </w:p>
    <w:p w:rsidR="00C83058" w:rsidRPr="00C83058" w:rsidRDefault="00C83058" w:rsidP="00C83058">
      <w:pPr>
        <w:spacing w:after="0"/>
        <w:jc w:val="center"/>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Diario Oficial 42.692 de enero 18 de 1996</w:t>
      </w:r>
    </w:p>
    <w:p w:rsidR="00C83058" w:rsidRPr="00C83058" w:rsidRDefault="00C83058" w:rsidP="00C83058">
      <w:pPr>
        <w:spacing w:after="0"/>
        <w:jc w:val="center"/>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Por el cual se compilan la Ley 38 de 1989, la Ley 179 de 1994 y la Ley 225 de 1995 que conforman el Estatuto Orgánico del Presupuesto. </w:t>
      </w:r>
    </w:p>
    <w:p w:rsidR="00C83058" w:rsidRPr="00C83058" w:rsidRDefault="00C83058" w:rsidP="00C83058">
      <w:pPr>
        <w:spacing w:after="0"/>
        <w:jc w:val="center"/>
        <w:rPr>
          <w:rFonts w:ascii="Georgia" w:eastAsia="Times New Roman" w:hAnsi="Georgia" w:cs="Times New Roman"/>
          <w:color w:val="0000FF"/>
          <w:kern w:val="0"/>
          <w:szCs w:val="24"/>
          <w:lang w:eastAsia="es-ES"/>
        </w:rPr>
      </w:pPr>
      <w:hyperlink r:id="rId4" w:history="1">
        <w:r w:rsidRPr="00C83058">
          <w:rPr>
            <w:rFonts w:ascii="Georgia" w:eastAsia="Times New Roman" w:hAnsi="Georgia" w:cs="Times New Roman"/>
            <w:color w:val="0000FF"/>
            <w:kern w:val="0"/>
            <w:sz w:val="20"/>
            <w:u w:val="single"/>
            <w:lang w:eastAsia="es-ES"/>
          </w:rPr>
          <w:t> </w:t>
        </w:r>
        <w:r w:rsidRPr="00C83058">
          <w:rPr>
            <w:rFonts w:ascii="Georgia" w:eastAsia="Times New Roman" w:hAnsi="Georgia" w:cs="Times New Roman"/>
            <w:color w:val="0000FF"/>
            <w:kern w:val="0"/>
            <w:szCs w:val="24"/>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NOTAS DE VIGENCIA:</w:t>
            </w: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2. Modificada por la Ley 819 de 2003, publicada en el Diario Oficial No. 45.243, de 9 de julio de 2003, 'Por la cual se dictan normas orgánicas en materia de presupuesto, responsabilidad y transparencia fiscal y se dictan otras disposiciones'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1. La Ley 617 de 2000, 'Por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 publicada en el Diario Oficial No. 44.188, de 9 de octubre de 2000, establece en el Artículo </w:t>
            </w:r>
            <w:hyperlink r:id="rId5" w:anchor="95" w:tgtFrame="_blank" w:history="1">
              <w:r w:rsidRPr="00C83058">
                <w:rPr>
                  <w:rFonts w:ascii="Georgia" w:eastAsia="Times New Roman" w:hAnsi="Georgia" w:cs="Times New Roman"/>
                  <w:color w:val="000000"/>
                  <w:kern w:val="0"/>
                  <w:sz w:val="22"/>
                  <w:u w:val="single"/>
                  <w:lang w:eastAsia="es-ES"/>
                </w:rPr>
                <w:t>95</w:t>
              </w:r>
            </w:hyperlink>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'ARTÍCULO 95. NORMAS ORGÁNICAS. Los artículos </w:t>
            </w:r>
            <w:hyperlink r:id="rId6" w:anchor="3" w:tgtFrame="_blank" w:history="1">
              <w:r w:rsidRPr="00C83058">
                <w:rPr>
                  <w:rFonts w:ascii="Georgia" w:eastAsia="Times New Roman" w:hAnsi="Georgia" w:cs="Times New Roman"/>
                  <w:color w:val="000000"/>
                  <w:kern w:val="0"/>
                  <w:sz w:val="22"/>
                  <w:u w:val="single"/>
                  <w:lang w:eastAsia="es-ES"/>
                </w:rPr>
                <w:t>3</w:t>
              </w:r>
            </w:hyperlink>
            <w:r w:rsidRPr="00C83058">
              <w:rPr>
                <w:rFonts w:ascii="Georgia" w:eastAsia="Times New Roman" w:hAnsi="Georgia" w:cs="Times New Roman"/>
                <w:kern w:val="0"/>
                <w:sz w:val="22"/>
                <w:lang w:eastAsia="es-ES"/>
              </w:rPr>
              <w:t xml:space="preserve">o., </w:t>
            </w:r>
            <w:hyperlink r:id="rId7" w:anchor="4" w:tgtFrame="_blank" w:history="1">
              <w:r w:rsidRPr="00C83058">
                <w:rPr>
                  <w:rFonts w:ascii="Georgia" w:eastAsia="Times New Roman" w:hAnsi="Georgia" w:cs="Times New Roman"/>
                  <w:color w:val="000000"/>
                  <w:kern w:val="0"/>
                  <w:sz w:val="22"/>
                  <w:u w:val="single"/>
                  <w:lang w:eastAsia="es-ES"/>
                </w:rPr>
                <w:t>4</w:t>
              </w:r>
            </w:hyperlink>
            <w:r w:rsidRPr="00C83058">
              <w:rPr>
                <w:rFonts w:ascii="Georgia" w:eastAsia="Times New Roman" w:hAnsi="Georgia" w:cs="Times New Roman"/>
                <w:kern w:val="0"/>
                <w:sz w:val="22"/>
                <w:lang w:eastAsia="es-ES"/>
              </w:rPr>
              <w:t xml:space="preserve">o., </w:t>
            </w:r>
            <w:hyperlink r:id="rId8" w:anchor="5" w:tgtFrame="_blank" w:history="1">
              <w:r w:rsidRPr="00C83058">
                <w:rPr>
                  <w:rFonts w:ascii="Georgia" w:eastAsia="Times New Roman" w:hAnsi="Georgia" w:cs="Times New Roman"/>
                  <w:color w:val="000000"/>
                  <w:kern w:val="0"/>
                  <w:sz w:val="22"/>
                  <w:u w:val="single"/>
                  <w:lang w:eastAsia="es-ES"/>
                </w:rPr>
                <w:t>5</w:t>
              </w:r>
            </w:hyperlink>
            <w:r w:rsidRPr="00C83058">
              <w:rPr>
                <w:rFonts w:ascii="Georgia" w:eastAsia="Times New Roman" w:hAnsi="Georgia" w:cs="Times New Roman"/>
                <w:kern w:val="0"/>
                <w:sz w:val="22"/>
                <w:lang w:eastAsia="es-ES"/>
              </w:rPr>
              <w:t xml:space="preserve">o., </w:t>
            </w:r>
            <w:hyperlink r:id="rId9" w:anchor="6" w:tgtFrame="_blank" w:history="1">
              <w:r w:rsidRPr="00C83058">
                <w:rPr>
                  <w:rFonts w:ascii="Georgia" w:eastAsia="Times New Roman" w:hAnsi="Georgia" w:cs="Times New Roman"/>
                  <w:color w:val="000000"/>
                  <w:kern w:val="0"/>
                  <w:sz w:val="22"/>
                  <w:u w:val="single"/>
                  <w:lang w:eastAsia="es-ES"/>
                </w:rPr>
                <w:t>6</w:t>
              </w:r>
            </w:hyperlink>
            <w:r w:rsidRPr="00C83058">
              <w:rPr>
                <w:rFonts w:ascii="Georgia" w:eastAsia="Times New Roman" w:hAnsi="Georgia" w:cs="Times New Roman"/>
                <w:kern w:val="0"/>
                <w:sz w:val="22"/>
                <w:lang w:eastAsia="es-ES"/>
              </w:rPr>
              <w:t xml:space="preserve">o., </w:t>
            </w:r>
            <w:hyperlink r:id="rId10" w:anchor="7" w:tgtFrame="_blank" w:history="1">
              <w:r w:rsidRPr="00C83058">
                <w:rPr>
                  <w:rFonts w:ascii="Georgia" w:eastAsia="Times New Roman" w:hAnsi="Georgia" w:cs="Times New Roman"/>
                  <w:color w:val="000000"/>
                  <w:kern w:val="0"/>
                  <w:sz w:val="22"/>
                  <w:u w:val="single"/>
                  <w:lang w:eastAsia="es-ES"/>
                </w:rPr>
                <w:t>7</w:t>
              </w:r>
            </w:hyperlink>
            <w:r w:rsidRPr="00C83058">
              <w:rPr>
                <w:rFonts w:ascii="Georgia" w:eastAsia="Times New Roman" w:hAnsi="Georgia" w:cs="Times New Roman"/>
                <w:kern w:val="0"/>
                <w:sz w:val="22"/>
                <w:lang w:eastAsia="es-ES"/>
              </w:rPr>
              <w:t xml:space="preserve">o., </w:t>
            </w:r>
            <w:hyperlink r:id="rId11" w:anchor="8" w:tgtFrame="_blank" w:history="1">
              <w:r w:rsidRPr="00C83058">
                <w:rPr>
                  <w:rFonts w:ascii="Georgia" w:eastAsia="Times New Roman" w:hAnsi="Georgia" w:cs="Times New Roman"/>
                  <w:color w:val="000000"/>
                  <w:kern w:val="0"/>
                  <w:sz w:val="22"/>
                  <w:u w:val="single"/>
                  <w:lang w:eastAsia="es-ES"/>
                </w:rPr>
                <w:t>8</w:t>
              </w:r>
            </w:hyperlink>
            <w:r w:rsidRPr="00C83058">
              <w:rPr>
                <w:rFonts w:ascii="Georgia" w:eastAsia="Times New Roman" w:hAnsi="Georgia" w:cs="Times New Roman"/>
                <w:kern w:val="0"/>
                <w:sz w:val="22"/>
                <w:lang w:eastAsia="es-ES"/>
              </w:rPr>
              <w:t xml:space="preserve">o., </w:t>
            </w:r>
            <w:hyperlink r:id="rId12" w:anchor="9" w:tgtFrame="_blank" w:history="1">
              <w:r w:rsidRPr="00C83058">
                <w:rPr>
                  <w:rFonts w:ascii="Georgia" w:eastAsia="Times New Roman" w:hAnsi="Georgia" w:cs="Times New Roman"/>
                  <w:color w:val="000000"/>
                  <w:kern w:val="0"/>
                  <w:sz w:val="22"/>
                  <w:u w:val="single"/>
                  <w:lang w:eastAsia="es-ES"/>
                </w:rPr>
                <w:t>9</w:t>
              </w:r>
            </w:hyperlink>
            <w:r w:rsidRPr="00C83058">
              <w:rPr>
                <w:rFonts w:ascii="Georgia" w:eastAsia="Times New Roman" w:hAnsi="Georgia" w:cs="Times New Roman"/>
                <w:kern w:val="0"/>
                <w:sz w:val="22"/>
                <w:lang w:eastAsia="es-ES"/>
              </w:rPr>
              <w:t xml:space="preserve">o., </w:t>
            </w:r>
            <w:hyperlink r:id="rId13" w:anchor="10" w:tgtFrame="_blank" w:history="1">
              <w:r w:rsidRPr="00C83058">
                <w:rPr>
                  <w:rFonts w:ascii="Georgia" w:eastAsia="Times New Roman" w:hAnsi="Georgia" w:cs="Times New Roman"/>
                  <w:color w:val="000000"/>
                  <w:kern w:val="0"/>
                  <w:sz w:val="22"/>
                  <w:u w:val="single"/>
                  <w:lang w:eastAsia="es-ES"/>
                </w:rPr>
                <w:t>10</w:t>
              </w:r>
            </w:hyperlink>
            <w:r w:rsidRPr="00C83058">
              <w:rPr>
                <w:rFonts w:ascii="Georgia" w:eastAsia="Times New Roman" w:hAnsi="Georgia" w:cs="Times New Roman"/>
                <w:kern w:val="0"/>
                <w:sz w:val="22"/>
                <w:lang w:eastAsia="es-ES"/>
              </w:rPr>
              <w:t xml:space="preserve">, </w:t>
            </w:r>
            <w:hyperlink r:id="rId14" w:anchor="11" w:tgtFrame="_blank" w:history="1">
              <w:r w:rsidRPr="00C83058">
                <w:rPr>
                  <w:rFonts w:ascii="Georgia" w:eastAsia="Times New Roman" w:hAnsi="Georgia" w:cs="Times New Roman"/>
                  <w:color w:val="000000"/>
                  <w:kern w:val="0"/>
                  <w:sz w:val="22"/>
                  <w:u w:val="single"/>
                  <w:lang w:eastAsia="es-ES"/>
                </w:rPr>
                <w:t>11</w:t>
              </w:r>
            </w:hyperlink>
            <w:r w:rsidRPr="00C83058">
              <w:rPr>
                <w:rFonts w:ascii="Georgia" w:eastAsia="Times New Roman" w:hAnsi="Georgia" w:cs="Times New Roman"/>
                <w:kern w:val="0"/>
                <w:sz w:val="22"/>
                <w:lang w:eastAsia="es-ES"/>
              </w:rPr>
              <w:t xml:space="preserve">, </w:t>
            </w:r>
            <w:hyperlink r:id="rId15" w:anchor="13" w:tgtFrame="_blank" w:history="1">
              <w:r w:rsidRPr="00C83058">
                <w:rPr>
                  <w:rFonts w:ascii="Georgia" w:eastAsia="Times New Roman" w:hAnsi="Georgia" w:cs="Times New Roman"/>
                  <w:color w:val="000000"/>
                  <w:kern w:val="0"/>
                  <w:sz w:val="22"/>
                  <w:u w:val="single"/>
                  <w:lang w:eastAsia="es-ES"/>
                </w:rPr>
                <w:t>13</w:t>
              </w:r>
            </w:hyperlink>
            <w:r w:rsidRPr="00C83058">
              <w:rPr>
                <w:rFonts w:ascii="Georgia" w:eastAsia="Times New Roman" w:hAnsi="Georgia" w:cs="Times New Roman"/>
                <w:kern w:val="0"/>
                <w:sz w:val="22"/>
                <w:lang w:eastAsia="es-ES"/>
              </w:rPr>
              <w:t xml:space="preserve">, </w:t>
            </w:r>
            <w:hyperlink r:id="rId16" w:anchor="14" w:tgtFrame="_blank" w:history="1">
              <w:r w:rsidRPr="00C83058">
                <w:rPr>
                  <w:rFonts w:ascii="Georgia" w:eastAsia="Times New Roman" w:hAnsi="Georgia" w:cs="Times New Roman"/>
                  <w:color w:val="000000"/>
                  <w:kern w:val="0"/>
                  <w:sz w:val="22"/>
                  <w:u w:val="single"/>
                  <w:lang w:eastAsia="es-ES"/>
                </w:rPr>
                <w:t>14</w:t>
              </w:r>
            </w:hyperlink>
            <w:r w:rsidRPr="00C83058">
              <w:rPr>
                <w:rFonts w:ascii="Georgia" w:eastAsia="Times New Roman" w:hAnsi="Georgia" w:cs="Times New Roman"/>
                <w:kern w:val="0"/>
                <w:sz w:val="22"/>
                <w:lang w:eastAsia="es-ES"/>
              </w:rPr>
              <w:t xml:space="preserve">, </w:t>
            </w:r>
            <w:hyperlink r:id="rId17" w:anchor="52" w:tgtFrame="_blank" w:history="1">
              <w:r w:rsidRPr="00C83058">
                <w:rPr>
                  <w:rFonts w:ascii="Georgia" w:eastAsia="Times New Roman" w:hAnsi="Georgia" w:cs="Times New Roman"/>
                  <w:color w:val="000000"/>
                  <w:kern w:val="0"/>
                  <w:sz w:val="22"/>
                  <w:u w:val="single"/>
                  <w:lang w:eastAsia="es-ES"/>
                </w:rPr>
                <w:t>52</w:t>
              </w:r>
            </w:hyperlink>
            <w:r w:rsidRPr="00C83058">
              <w:rPr>
                <w:rFonts w:ascii="Georgia" w:eastAsia="Times New Roman" w:hAnsi="Georgia" w:cs="Times New Roman"/>
                <w:kern w:val="0"/>
                <w:sz w:val="22"/>
                <w:lang w:eastAsia="es-ES"/>
              </w:rPr>
              <w:t xml:space="preserve">, </w:t>
            </w:r>
            <w:hyperlink r:id="rId18" w:anchor="53" w:tgtFrame="_blank" w:history="1">
              <w:r w:rsidRPr="00C83058">
                <w:rPr>
                  <w:rFonts w:ascii="Georgia" w:eastAsia="Times New Roman" w:hAnsi="Georgia" w:cs="Times New Roman"/>
                  <w:color w:val="000000"/>
                  <w:kern w:val="0"/>
                  <w:sz w:val="22"/>
                  <w:u w:val="single"/>
                  <w:lang w:eastAsia="es-ES"/>
                </w:rPr>
                <w:t>53</w:t>
              </w:r>
            </w:hyperlink>
            <w:r w:rsidRPr="00C83058">
              <w:rPr>
                <w:rFonts w:ascii="Georgia" w:eastAsia="Times New Roman" w:hAnsi="Georgia" w:cs="Times New Roman"/>
                <w:kern w:val="0"/>
                <w:sz w:val="22"/>
                <w:lang w:eastAsia="es-ES"/>
              </w:rPr>
              <w:t xml:space="preserve">, </w:t>
            </w:r>
            <w:hyperlink r:id="rId19" w:anchor="54" w:tgtFrame="_blank" w:history="1">
              <w:r w:rsidRPr="00C83058">
                <w:rPr>
                  <w:rFonts w:ascii="Georgia" w:eastAsia="Times New Roman" w:hAnsi="Georgia" w:cs="Times New Roman"/>
                  <w:color w:val="000000"/>
                  <w:kern w:val="0"/>
                  <w:sz w:val="22"/>
                  <w:u w:val="single"/>
                  <w:lang w:eastAsia="es-ES"/>
                </w:rPr>
                <w:t>54</w:t>
              </w:r>
            </w:hyperlink>
            <w:r w:rsidRPr="00C83058">
              <w:rPr>
                <w:rFonts w:ascii="Georgia" w:eastAsia="Times New Roman" w:hAnsi="Georgia" w:cs="Times New Roman"/>
                <w:kern w:val="0"/>
                <w:sz w:val="22"/>
                <w:lang w:eastAsia="es-ES"/>
              </w:rPr>
              <w:t xml:space="preserve">, </w:t>
            </w:r>
            <w:hyperlink r:id="rId20" w:anchor="55" w:tgtFrame="_blank" w:history="1">
              <w:r w:rsidRPr="00C83058">
                <w:rPr>
                  <w:rFonts w:ascii="Georgia" w:eastAsia="Times New Roman" w:hAnsi="Georgia" w:cs="Times New Roman"/>
                  <w:color w:val="000000"/>
                  <w:kern w:val="0"/>
                  <w:sz w:val="22"/>
                  <w:u w:val="single"/>
                  <w:lang w:eastAsia="es-ES"/>
                </w:rPr>
                <w:t>55</w:t>
              </w:r>
            </w:hyperlink>
            <w:r w:rsidRPr="00C83058">
              <w:rPr>
                <w:rFonts w:ascii="Georgia" w:eastAsia="Times New Roman" w:hAnsi="Georgia" w:cs="Times New Roman"/>
                <w:kern w:val="0"/>
                <w:sz w:val="22"/>
                <w:lang w:eastAsia="es-ES"/>
              </w:rPr>
              <w:t xml:space="preserve">, </w:t>
            </w:r>
            <w:hyperlink r:id="rId21" w:anchor="56" w:tgtFrame="_blank" w:history="1">
              <w:r w:rsidRPr="00C83058">
                <w:rPr>
                  <w:rFonts w:ascii="Georgia" w:eastAsia="Times New Roman" w:hAnsi="Georgia" w:cs="Times New Roman"/>
                  <w:color w:val="000000"/>
                  <w:kern w:val="0"/>
                  <w:sz w:val="22"/>
                  <w:u w:val="single"/>
                  <w:lang w:eastAsia="es-ES"/>
                </w:rPr>
                <w:t>56</w:t>
              </w:r>
            </w:hyperlink>
            <w:r w:rsidRPr="00C83058">
              <w:rPr>
                <w:rFonts w:ascii="Georgia" w:eastAsia="Times New Roman" w:hAnsi="Georgia" w:cs="Times New Roman"/>
                <w:kern w:val="0"/>
                <w:sz w:val="22"/>
                <w:lang w:eastAsia="es-ES"/>
              </w:rPr>
              <w:t xml:space="preserve">, </w:t>
            </w:r>
            <w:hyperlink r:id="rId22" w:anchor="89" w:tgtFrame="_blank" w:history="1">
              <w:r w:rsidRPr="00C83058">
                <w:rPr>
                  <w:rFonts w:ascii="Georgia" w:eastAsia="Times New Roman" w:hAnsi="Georgia" w:cs="Times New Roman"/>
                  <w:color w:val="000000"/>
                  <w:kern w:val="0"/>
                  <w:sz w:val="22"/>
                  <w:u w:val="single"/>
                  <w:lang w:eastAsia="es-ES"/>
                </w:rPr>
                <w:t>89</w:t>
              </w:r>
            </w:hyperlink>
            <w:r w:rsidRPr="00C83058">
              <w:rPr>
                <w:rFonts w:ascii="Georgia" w:eastAsia="Times New Roman" w:hAnsi="Georgia" w:cs="Times New Roman"/>
                <w:kern w:val="0"/>
                <w:sz w:val="22"/>
                <w:lang w:eastAsia="es-ES"/>
              </w:rPr>
              <w:t xml:space="preserve">, </w:t>
            </w:r>
            <w:hyperlink r:id="rId23" w:anchor="91" w:tgtFrame="_blank" w:history="1">
              <w:r w:rsidRPr="00C83058">
                <w:rPr>
                  <w:rFonts w:ascii="Georgia" w:eastAsia="Times New Roman" w:hAnsi="Georgia" w:cs="Times New Roman"/>
                  <w:color w:val="000000"/>
                  <w:kern w:val="0"/>
                  <w:sz w:val="22"/>
                  <w:u w:val="single"/>
                  <w:lang w:eastAsia="es-ES"/>
                </w:rPr>
                <w:t>91</w:t>
              </w:r>
            </w:hyperlink>
            <w:r w:rsidRPr="00C83058">
              <w:rPr>
                <w:rFonts w:ascii="Georgia" w:eastAsia="Times New Roman" w:hAnsi="Georgia" w:cs="Times New Roman"/>
                <w:kern w:val="0"/>
                <w:sz w:val="22"/>
                <w:lang w:eastAsia="es-ES"/>
              </w:rPr>
              <w:t xml:space="preserve">, </w:t>
            </w:r>
            <w:hyperlink r:id="rId24" w:anchor="92" w:tgtFrame="_blank" w:history="1">
              <w:r w:rsidRPr="00C83058">
                <w:rPr>
                  <w:rFonts w:ascii="Georgia" w:eastAsia="Times New Roman" w:hAnsi="Georgia" w:cs="Times New Roman"/>
                  <w:color w:val="000000"/>
                  <w:kern w:val="0"/>
                  <w:sz w:val="22"/>
                  <w:u w:val="single"/>
                  <w:lang w:eastAsia="es-ES"/>
                </w:rPr>
                <w:t>92</w:t>
              </w:r>
            </w:hyperlink>
            <w:r w:rsidRPr="00C83058">
              <w:rPr>
                <w:rFonts w:ascii="Georgia" w:eastAsia="Times New Roman" w:hAnsi="Georgia" w:cs="Times New Roman"/>
                <w:kern w:val="0"/>
                <w:sz w:val="22"/>
                <w:lang w:eastAsia="es-ES"/>
              </w:rPr>
              <w:t xml:space="preserve"> y </w:t>
            </w:r>
            <w:hyperlink r:id="rId25" w:anchor="93" w:tgtFrame="_blank" w:history="1">
              <w:r w:rsidRPr="00C83058">
                <w:rPr>
                  <w:rFonts w:ascii="Georgia" w:eastAsia="Times New Roman" w:hAnsi="Georgia" w:cs="Times New Roman"/>
                  <w:color w:val="000000"/>
                  <w:kern w:val="0"/>
                  <w:sz w:val="22"/>
                  <w:u w:val="single"/>
                  <w:lang w:eastAsia="es-ES"/>
                </w:rPr>
                <w:t>93</w:t>
              </w:r>
            </w:hyperlink>
            <w:r w:rsidRPr="00C83058">
              <w:rPr>
                <w:rFonts w:ascii="Georgia" w:eastAsia="Times New Roman" w:hAnsi="Georgia" w:cs="Times New Roman"/>
                <w:kern w:val="0"/>
                <w:sz w:val="22"/>
                <w:lang w:eastAsia="es-ES"/>
              </w:rPr>
              <w:t xml:space="preserve"> son normas orgánicas de presupuesto.'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El Artículo </w:t>
            </w:r>
            <w:hyperlink r:id="rId26" w:anchor="95" w:tgtFrame="_blank" w:history="1">
              <w:r w:rsidRPr="00C83058">
                <w:rPr>
                  <w:rFonts w:ascii="Georgia" w:eastAsia="Times New Roman" w:hAnsi="Georgia" w:cs="Times New Roman"/>
                  <w:color w:val="000000"/>
                  <w:kern w:val="0"/>
                  <w:sz w:val="22"/>
                  <w:u w:val="single"/>
                  <w:lang w:eastAsia="es-ES"/>
                </w:rPr>
                <w:t>95</w:t>
              </w:r>
            </w:hyperlink>
            <w:r w:rsidRPr="00C83058">
              <w:rPr>
                <w:rFonts w:ascii="Georgia" w:eastAsia="Times New Roman" w:hAnsi="Georgia" w:cs="Times New Roman"/>
                <w:kern w:val="0"/>
                <w:sz w:val="22"/>
                <w:lang w:eastAsia="es-ES"/>
              </w:rPr>
              <w:t xml:space="preserve"> mencionado fue declarado EXEQUIBLE por la Corte Constitucional mediante Sentencia </w:t>
            </w:r>
            <w:hyperlink r:id="rId27" w:anchor="1" w:tgtFrame="_blank" w:history="1">
              <w:r w:rsidRPr="00C83058">
                <w:rPr>
                  <w:rFonts w:ascii="Georgia" w:eastAsia="Times New Roman" w:hAnsi="Georgia" w:cs="Times New Roman"/>
                  <w:color w:val="000000"/>
                  <w:kern w:val="0"/>
                  <w:sz w:val="22"/>
                  <w:u w:val="single"/>
                  <w:lang w:eastAsia="es-ES"/>
                </w:rPr>
                <w:t>C-540-01</w:t>
              </w:r>
            </w:hyperlink>
            <w:r w:rsidRPr="00C83058">
              <w:rPr>
                <w:rFonts w:ascii="Georgia" w:eastAsia="Times New Roman" w:hAnsi="Georgia" w:cs="Times New Roman"/>
                <w:kern w:val="0"/>
                <w:sz w:val="22"/>
                <w:lang w:eastAsia="es-ES"/>
              </w:rPr>
              <w:t xml:space="preserve"> de 22 de mayo de 2001, Magistrado Ponente Dr. Jaime Córdoba Triviño, 'en cuanto se trata de una norma de carácter ordinario'.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jc w:val="center"/>
        <w:rPr>
          <w:rFonts w:ascii="Georgia" w:eastAsia="Times New Roman" w:hAnsi="Georgia" w:cs="Times New Roman"/>
          <w:kern w:val="0"/>
          <w:szCs w:val="24"/>
          <w:lang w:eastAsia="es-ES"/>
        </w:rPr>
      </w:pPr>
      <w:r w:rsidRPr="00C83058">
        <w:rPr>
          <w:rFonts w:ascii="Georgia" w:eastAsia="Times New Roman" w:hAnsi="Georgia" w:cs="Times New Roman"/>
          <w:color w:val="808080"/>
          <w:kern w:val="0"/>
          <w:szCs w:val="24"/>
          <w:lang w:eastAsia="es-ES"/>
        </w:rPr>
        <w:t xml:space="preserve">EL PRESIDENTE DE LA REPUBLICA DE COLOMBIA, </w:t>
      </w:r>
    </w:p>
    <w:p w:rsidR="00C83058" w:rsidRPr="00C83058" w:rsidRDefault="00C83058" w:rsidP="00C83058">
      <w:pPr>
        <w:spacing w:after="0"/>
        <w:jc w:val="center"/>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en ejercicio de las facultades constitucionales y legales,  </w:t>
      </w:r>
    </w:p>
    <w:p w:rsidR="00C83058" w:rsidRPr="00C83058" w:rsidRDefault="00C83058" w:rsidP="00C83058">
      <w:pPr>
        <w:spacing w:after="0"/>
        <w:jc w:val="center"/>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en especial las conferidas por la Ley 225 de 1995, y </w:t>
      </w:r>
    </w:p>
    <w:p w:rsidR="00C83058" w:rsidRPr="00C83058" w:rsidRDefault="00C83058" w:rsidP="00C83058">
      <w:pPr>
        <w:spacing w:after="0"/>
        <w:jc w:val="center"/>
        <w:rPr>
          <w:rFonts w:ascii="Georgia" w:eastAsia="Times New Roman" w:hAnsi="Georgia" w:cs="Times New Roman"/>
          <w:kern w:val="0"/>
          <w:szCs w:val="24"/>
          <w:lang w:eastAsia="es-ES"/>
        </w:rPr>
      </w:pPr>
      <w:r w:rsidRPr="00C83058">
        <w:rPr>
          <w:rFonts w:ascii="Georgia" w:eastAsia="Times New Roman" w:hAnsi="Georgia" w:cs="Times New Roman"/>
          <w:color w:val="808080"/>
          <w:kern w:val="0"/>
          <w:szCs w:val="24"/>
          <w:lang w:eastAsia="es-ES"/>
        </w:rPr>
        <w:t xml:space="preserve">CONSIDERANDO: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Que la Ley 225 de 1995 introdujo algunas modificaciones a la Ley 38 de 1989 y a la Ley 179 de 1994, Orgánicas del Presupuesto, y en su artículo </w:t>
      </w:r>
      <w:hyperlink r:id="rId28" w:anchor="24" w:tgtFrame="_blank" w:history="1">
        <w:r w:rsidRPr="00C83058">
          <w:rPr>
            <w:rFonts w:ascii="Georgia" w:eastAsia="Times New Roman" w:hAnsi="Georgia" w:cs="Times New Roman"/>
            <w:color w:val="000000"/>
            <w:kern w:val="0"/>
            <w:szCs w:val="24"/>
            <w:u w:val="single"/>
            <w:lang w:eastAsia="es-ES"/>
          </w:rPr>
          <w:t>24</w:t>
        </w:r>
      </w:hyperlink>
      <w:r w:rsidRPr="00C83058">
        <w:rPr>
          <w:rFonts w:ascii="Georgia" w:eastAsia="Times New Roman" w:hAnsi="Georgia" w:cs="Times New Roman"/>
          <w:kern w:val="0"/>
          <w:szCs w:val="24"/>
          <w:lang w:eastAsia="es-ES"/>
        </w:rPr>
        <w:t xml:space="preserve"> autorizó al Gobierno para compilar las normas de las tres leyes mencionadas, sin cambiar su redacción ni contenido;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Que la compilación que el Gobierno efectúa mediante el presente Decreto será el Estatuto Orgánico del Presupuesto, según lo dispone el artículo </w:t>
      </w:r>
      <w:hyperlink r:id="rId29" w:anchor="24" w:tgtFrame="_blank" w:history="1">
        <w:r w:rsidRPr="00C83058">
          <w:rPr>
            <w:rFonts w:ascii="Georgia" w:eastAsia="Times New Roman" w:hAnsi="Georgia" w:cs="Times New Roman"/>
            <w:color w:val="000000"/>
            <w:kern w:val="0"/>
            <w:szCs w:val="24"/>
            <w:u w:val="single"/>
            <w:lang w:eastAsia="es-ES"/>
          </w:rPr>
          <w:t>24</w:t>
        </w:r>
      </w:hyperlink>
      <w:r w:rsidRPr="00C83058">
        <w:rPr>
          <w:rFonts w:ascii="Georgia" w:eastAsia="Times New Roman" w:hAnsi="Georgia" w:cs="Times New Roman"/>
          <w:kern w:val="0"/>
          <w:szCs w:val="24"/>
          <w:lang w:eastAsia="es-ES"/>
        </w:rPr>
        <w:t xml:space="preserve"> de la Ley 225 de 1995, </w:t>
      </w:r>
    </w:p>
    <w:p w:rsidR="00C83058" w:rsidRPr="00C83058" w:rsidRDefault="00C83058" w:rsidP="00C83058">
      <w:pPr>
        <w:spacing w:after="0"/>
        <w:jc w:val="center"/>
        <w:rPr>
          <w:rFonts w:ascii="Georgia" w:eastAsia="Times New Roman" w:hAnsi="Georgia" w:cs="Times New Roman"/>
          <w:kern w:val="0"/>
          <w:szCs w:val="24"/>
          <w:lang w:eastAsia="es-ES"/>
        </w:rPr>
      </w:pPr>
      <w:r w:rsidRPr="00C83058">
        <w:rPr>
          <w:rFonts w:ascii="Georgia" w:eastAsia="Times New Roman" w:hAnsi="Georgia" w:cs="Times New Roman"/>
          <w:color w:val="808080"/>
          <w:kern w:val="0"/>
          <w:szCs w:val="24"/>
          <w:lang w:eastAsia="es-ES"/>
        </w:rPr>
        <w:t xml:space="preserve">DECRETA: </w:t>
      </w:r>
    </w:p>
    <w:p w:rsidR="00C83058" w:rsidRPr="00C83058" w:rsidRDefault="00C83058" w:rsidP="00C83058">
      <w:pPr>
        <w:spacing w:after="0"/>
        <w:rPr>
          <w:rFonts w:ascii="Georgia" w:eastAsia="Times New Roman" w:hAnsi="Georgia" w:cs="Times New Roman"/>
          <w:color w:val="0000FF"/>
          <w:kern w:val="0"/>
          <w:szCs w:val="24"/>
          <w:lang w:eastAsia="es-ES"/>
        </w:rPr>
      </w:pPr>
      <w:hyperlink r:id="rId30" w:history="1">
        <w:r w:rsidRPr="00C83058">
          <w:rPr>
            <w:rFonts w:ascii="Georgia" w:eastAsia="Times New Roman" w:hAnsi="Georgia" w:cs="Times New Roman"/>
            <w:color w:val="0000FF"/>
            <w:kern w:val="0"/>
            <w:sz w:val="20"/>
            <w:u w:val="single"/>
            <w:lang w:eastAsia="es-ES"/>
          </w:rPr>
          <w:t> </w:t>
        </w:r>
        <w:r w:rsidRPr="00C83058">
          <w:rPr>
            <w:rFonts w:ascii="Georgia" w:eastAsia="Times New Roman" w:hAnsi="Georgia" w:cs="Times New Roman"/>
            <w:color w:val="0000FF"/>
            <w:kern w:val="0"/>
            <w:szCs w:val="24"/>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lastRenderedPageBreak/>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Cs w:val="24"/>
                <w:lang w:eastAsia="es-ES"/>
              </w:rPr>
              <w:t xml:space="preserve">- El artículo </w:t>
            </w:r>
            <w:r w:rsidRPr="00C83058">
              <w:rPr>
                <w:rFonts w:ascii="Georgia" w:eastAsia="Times New Roman" w:hAnsi="Georgia" w:cs="Times New Roman"/>
                <w:kern w:val="0"/>
                <w:szCs w:val="24"/>
                <w:shd w:val="clear" w:color="auto" w:fill="00FF00"/>
                <w:lang w:eastAsia="es-ES"/>
              </w:rPr>
              <w:t>14</w:t>
            </w:r>
            <w:r w:rsidRPr="00C83058">
              <w:rPr>
                <w:rFonts w:ascii="Georgia" w:eastAsia="Times New Roman" w:hAnsi="Georgia" w:cs="Times New Roman"/>
                <w:kern w:val="0"/>
                <w:szCs w:val="24"/>
                <w:lang w:eastAsia="es-ES"/>
              </w:rPr>
              <w:t xml:space="preserve"> del Decreto 2681 de 1993 establece que los empréstitos que celebren las entidades estatales con la Nación con cargo a apropiaciones requerirán autorización del Ministerio de Hacienda y Crédito Público</w:t>
            </w: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color w:val="000080"/>
          <w:kern w:val="0"/>
          <w:szCs w:val="24"/>
          <w:lang w:eastAsia="es-ES"/>
        </w:rPr>
        <w:t>ARTICULO 1o.</w:t>
      </w:r>
      <w:r w:rsidRPr="00C83058">
        <w:rPr>
          <w:rFonts w:ascii="Georgia" w:eastAsia="Times New Roman" w:hAnsi="Georgia" w:cs="Times New Roman"/>
          <w:kern w:val="0"/>
          <w:szCs w:val="24"/>
          <w:lang w:eastAsia="es-ES"/>
        </w:rPr>
        <w:t xml:space="preserve"> Este Decreto compila las normas de las Leyes 38 de 1989, 179 de 1994 y 225 de 1995 que conforman el Estatuto Orgánico del Presupuesto. Para efectos metodológicos al final de cada artículo del Estatuto se informan las fuentes de las normas orgánicas compiladas.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El Estatuto Orgánico del Presupuesto, será el siguiente: </w:t>
      </w:r>
    </w:p>
    <w:p w:rsidR="00C83058" w:rsidRPr="00C83058" w:rsidRDefault="00C83058" w:rsidP="00C83058">
      <w:pPr>
        <w:spacing w:after="0"/>
        <w:jc w:val="center"/>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w:t>
      </w:r>
      <w:r w:rsidRPr="00C83058">
        <w:rPr>
          <w:rFonts w:ascii="Georgia" w:eastAsia="Times New Roman" w:hAnsi="Georgia" w:cs="Times New Roman"/>
          <w:color w:val="808080"/>
          <w:kern w:val="0"/>
          <w:szCs w:val="24"/>
          <w:lang w:eastAsia="es-ES"/>
        </w:rPr>
        <w:t xml:space="preserve">CAPITULO I. </w:t>
      </w:r>
    </w:p>
    <w:p w:rsidR="00C83058" w:rsidRPr="00C83058" w:rsidRDefault="00C83058" w:rsidP="00C83058">
      <w:pPr>
        <w:spacing w:after="0"/>
        <w:jc w:val="center"/>
        <w:rPr>
          <w:rFonts w:ascii="Georgia" w:eastAsia="Times New Roman" w:hAnsi="Georgia" w:cs="Times New Roman"/>
          <w:kern w:val="0"/>
          <w:szCs w:val="24"/>
          <w:lang w:eastAsia="es-ES"/>
        </w:rPr>
      </w:pPr>
      <w:r w:rsidRPr="00C83058">
        <w:rPr>
          <w:rFonts w:ascii="Georgia" w:eastAsia="Times New Roman" w:hAnsi="Georgia" w:cs="Times New Roman"/>
          <w:color w:val="808080"/>
          <w:kern w:val="0"/>
          <w:szCs w:val="24"/>
          <w:lang w:eastAsia="es-ES"/>
        </w:rPr>
        <w:t>DEL SISTEMA PRESUPUESTAL</w:t>
      </w:r>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kern w:val="0"/>
          <w:szCs w:val="24"/>
          <w:lang w:eastAsia="es-ES"/>
        </w:rPr>
      </w:pPr>
      <w:bookmarkStart w:id="0" w:name="1"/>
      <w:bookmarkEnd w:id="0"/>
      <w:r w:rsidRPr="00C83058">
        <w:rPr>
          <w:rFonts w:ascii="Georgia" w:eastAsia="Times New Roman" w:hAnsi="Georgia" w:cs="Times New Roman"/>
          <w:color w:val="000080"/>
          <w:kern w:val="0"/>
          <w:szCs w:val="24"/>
          <w:lang w:eastAsia="es-ES"/>
        </w:rPr>
        <w:t xml:space="preserve">ARTICULO 1o. </w:t>
      </w:r>
      <w:r w:rsidRPr="00C83058">
        <w:rPr>
          <w:rFonts w:ascii="Georgia" w:eastAsia="Times New Roman" w:hAnsi="Georgia" w:cs="Times New Roman"/>
          <w:kern w:val="0"/>
          <w:szCs w:val="24"/>
          <w:lang w:eastAsia="es-ES"/>
        </w:rPr>
        <w:t xml:space="preserve"> La presente ley constituye el Estatuto Orgánico del Presupuesto General de la Nación a que se refiere el artículo </w:t>
      </w:r>
      <w:hyperlink r:id="rId31" w:anchor="352" w:tgtFrame="_blank" w:history="1">
        <w:r w:rsidRPr="00C83058">
          <w:rPr>
            <w:rFonts w:ascii="Georgia" w:eastAsia="Times New Roman" w:hAnsi="Georgia" w:cs="Times New Roman"/>
            <w:color w:val="000000"/>
            <w:kern w:val="0"/>
            <w:szCs w:val="24"/>
            <w:u w:val="single"/>
            <w:lang w:eastAsia="es-ES"/>
          </w:rPr>
          <w:t>352</w:t>
        </w:r>
      </w:hyperlink>
      <w:r w:rsidRPr="00C83058">
        <w:rPr>
          <w:rFonts w:ascii="Georgia" w:eastAsia="Times New Roman" w:hAnsi="Georgia" w:cs="Times New Roman"/>
          <w:kern w:val="0"/>
          <w:szCs w:val="24"/>
          <w:lang w:eastAsia="es-ES"/>
        </w:rPr>
        <w:t xml:space="preserve"> de la Constitución Política. En consecuencia, todas las disposiciones en materia presupuestal deben ceñirse a las prescripciones contenidas en este Estatuto que regula el sistema presupuestal.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(Ley 38/89, artículo 1o.; Ley 179/94, artículo </w:t>
      </w:r>
      <w:hyperlink r:id="rId32" w:anchor="55" w:tgtFrame="_blank" w:history="1">
        <w:r w:rsidRPr="00C83058">
          <w:rPr>
            <w:rFonts w:ascii="Georgia" w:eastAsia="Times New Roman" w:hAnsi="Georgia" w:cs="Times New Roman"/>
            <w:color w:val="000000"/>
            <w:kern w:val="0"/>
            <w:szCs w:val="24"/>
            <w:u w:val="single"/>
            <w:lang w:eastAsia="es-ES"/>
          </w:rPr>
          <w:t>55</w:t>
        </w:r>
      </w:hyperlink>
      <w:r w:rsidRPr="00C83058">
        <w:rPr>
          <w:rFonts w:ascii="Georgia" w:eastAsia="Times New Roman" w:hAnsi="Georgia" w:cs="Times New Roman"/>
          <w:kern w:val="0"/>
          <w:szCs w:val="24"/>
          <w:lang w:eastAsia="es-ES"/>
        </w:rPr>
        <w:t xml:space="preserve">, inciso 1o.).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33" w:history="1">
        <w:r w:rsidRPr="00C83058">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Artículo 1o. de la Ley 38 de 1989 declarado EXEQUIBLE por la Corte Constitucional mediante Sentencia </w:t>
            </w:r>
            <w:hyperlink r:id="rId34" w:anchor="1" w:tgtFrame="_blank" w:history="1">
              <w:r w:rsidRPr="00C83058">
                <w:rPr>
                  <w:rFonts w:ascii="Georgia" w:eastAsia="Times New Roman" w:hAnsi="Georgia" w:cs="Times New Roman"/>
                  <w:color w:val="000000"/>
                  <w:kern w:val="0"/>
                  <w:sz w:val="22"/>
                  <w:u w:val="single"/>
                  <w:lang w:eastAsia="es-ES"/>
                </w:rPr>
                <w:t>C-023-96</w:t>
              </w:r>
            </w:hyperlink>
            <w:r w:rsidRPr="00C83058">
              <w:rPr>
                <w:rFonts w:ascii="Georgia" w:eastAsia="Times New Roman" w:hAnsi="Georgia" w:cs="Times New Roman"/>
                <w:kern w:val="0"/>
                <w:sz w:val="22"/>
                <w:lang w:eastAsia="es-ES"/>
              </w:rPr>
              <w:t xml:space="preserve">, del 23 de enero de 1996, Magistrado Ponente Dr. Jorge Arango Mejía.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bookmarkStart w:id="1" w:name="2"/>
      <w:bookmarkEnd w:id="1"/>
      <w:r w:rsidRPr="00C83058">
        <w:rPr>
          <w:rFonts w:ascii="Georgia" w:eastAsia="Times New Roman" w:hAnsi="Georgia" w:cs="Times New Roman"/>
          <w:color w:val="000080"/>
          <w:kern w:val="0"/>
          <w:szCs w:val="24"/>
          <w:lang w:eastAsia="es-ES"/>
        </w:rPr>
        <w:t xml:space="preserve">ARTICULO 2o. </w:t>
      </w:r>
      <w:r w:rsidRPr="00C83058">
        <w:rPr>
          <w:rFonts w:ascii="Georgia" w:eastAsia="Times New Roman" w:hAnsi="Georgia" w:cs="Times New Roman"/>
          <w:kern w:val="0"/>
          <w:szCs w:val="24"/>
          <w:lang w:eastAsia="es-ES"/>
        </w:rPr>
        <w:t xml:space="preserve">Esta Ley Orgánica del Presupuesto, su reglamento, las disposiciones legales que ésta expresamente autorice, además de lo señalado en la Constitución, serán las únicas que podrán regular la programación, elaboración, presentación, aprobación, modificación y ejecución del presupuesto, así como la capacidad de contratación y la definición del gasto público social. En consecuencia, todos los aspectos atinentes a estas áreas en otras legislaciones quedan derogados </w:t>
      </w:r>
      <w:r w:rsidRPr="00C83058">
        <w:rPr>
          <w:rFonts w:ascii="Georgia" w:eastAsia="Times New Roman" w:hAnsi="Georgia" w:cs="Times New Roman"/>
          <w:kern w:val="0"/>
          <w:szCs w:val="24"/>
          <w:u w:val="single"/>
          <w:lang w:eastAsia="es-ES"/>
        </w:rPr>
        <w:t>y los que se dicten no tendrán ningún efecto</w:t>
      </w:r>
      <w:r w:rsidRPr="00C83058">
        <w:rPr>
          <w:rFonts w:ascii="Georgia" w:eastAsia="Times New Roman" w:hAnsi="Georgia" w:cs="Times New Roman"/>
          <w:kern w:val="0"/>
          <w:szCs w:val="24"/>
          <w:lang w:eastAsia="es-ES"/>
        </w:rPr>
        <w:t xml:space="preserve">.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(Ley 179/94, artículo </w:t>
      </w:r>
      <w:hyperlink r:id="rId35" w:anchor="64)" w:tgtFrame="_blank" w:history="1">
        <w:r w:rsidRPr="00C83058">
          <w:rPr>
            <w:rFonts w:ascii="Georgia" w:eastAsia="Times New Roman" w:hAnsi="Georgia" w:cs="Times New Roman"/>
            <w:color w:val="000000"/>
            <w:kern w:val="0"/>
            <w:szCs w:val="24"/>
            <w:u w:val="single"/>
            <w:lang w:eastAsia="es-ES"/>
          </w:rPr>
          <w:t>64)</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36" w:history="1">
        <w:r w:rsidRPr="00C83058">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Mediante Sentencia </w:t>
            </w:r>
            <w:hyperlink r:id="rId37" w:anchor="1" w:tgtFrame="_blank" w:history="1">
              <w:r w:rsidRPr="00C83058">
                <w:rPr>
                  <w:rFonts w:ascii="Georgia" w:eastAsia="Times New Roman" w:hAnsi="Georgia" w:cs="Times New Roman"/>
                  <w:color w:val="000000"/>
                  <w:kern w:val="0"/>
                  <w:sz w:val="22"/>
                  <w:u w:val="single"/>
                  <w:lang w:eastAsia="es-ES"/>
                </w:rPr>
                <w:t>C-023-96</w:t>
              </w:r>
            </w:hyperlink>
            <w:r w:rsidRPr="00C83058">
              <w:rPr>
                <w:rFonts w:ascii="Georgia" w:eastAsia="Times New Roman" w:hAnsi="Georgia" w:cs="Times New Roman"/>
                <w:kern w:val="0"/>
                <w:sz w:val="22"/>
                <w:lang w:eastAsia="es-ES"/>
              </w:rPr>
              <w:t xml:space="preserve">, en la cual se analiza la exequibilidad del aparte subrayado, la Corte Constitucional declara 'Estese a lo resuelto en la Sentencia </w:t>
            </w:r>
            <w:hyperlink r:id="rId38" w:anchor="1" w:tgtFrame="_blank" w:history="1">
              <w:r w:rsidRPr="00C83058">
                <w:rPr>
                  <w:rFonts w:ascii="Georgia" w:eastAsia="Times New Roman" w:hAnsi="Georgia" w:cs="Times New Roman"/>
                  <w:color w:val="000000"/>
                  <w:kern w:val="0"/>
                  <w:sz w:val="22"/>
                  <w:u w:val="single"/>
                  <w:lang w:eastAsia="es-ES"/>
                </w:rPr>
                <w:t>C-541-95</w:t>
              </w:r>
            </w:hyperlink>
            <w:r w:rsidRPr="00C83058">
              <w:rPr>
                <w:rFonts w:ascii="Georgia" w:eastAsia="Times New Roman" w:hAnsi="Georgia" w:cs="Times New Roman"/>
                <w:kern w:val="0"/>
                <w:sz w:val="22"/>
                <w:lang w:eastAsia="es-ES"/>
              </w:rPr>
              <w:t xml:space="preserve">', del 23 de enero de 1996, Magistrado Ponente Dr. Jorge Arango Mejía.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El editor destaca que la Corte Constitucional en Sentencia </w:t>
            </w:r>
            <w:hyperlink r:id="rId39" w:anchor="1" w:tgtFrame="_blank" w:history="1">
              <w:r w:rsidRPr="00C83058">
                <w:rPr>
                  <w:rFonts w:ascii="Georgia" w:eastAsia="Times New Roman" w:hAnsi="Georgia" w:cs="Times New Roman"/>
                  <w:color w:val="000000"/>
                  <w:kern w:val="0"/>
                  <w:sz w:val="22"/>
                  <w:u w:val="single"/>
                  <w:lang w:eastAsia="es-ES"/>
                </w:rPr>
                <w:t>C-541-95</w:t>
              </w:r>
            </w:hyperlink>
            <w:r w:rsidRPr="00C83058">
              <w:rPr>
                <w:rFonts w:ascii="Georgia" w:eastAsia="Times New Roman" w:hAnsi="Georgia" w:cs="Times New Roman"/>
                <w:kern w:val="0"/>
                <w:sz w:val="22"/>
                <w:lang w:eastAsia="es-ES"/>
              </w:rPr>
              <w:t xml:space="preserve">, se pronunció sobre la INEXEQUIBILIDAD de la frase 'y la que se dicte no tendrá ningún efecto' contenida en el artículo </w:t>
            </w:r>
            <w:hyperlink r:id="rId40" w:anchor="66" w:tgtFrame="_blank" w:history="1">
              <w:r w:rsidRPr="00C83058">
                <w:rPr>
                  <w:rFonts w:ascii="Georgia" w:eastAsia="Times New Roman" w:hAnsi="Georgia" w:cs="Times New Roman"/>
                  <w:color w:val="000000"/>
                  <w:kern w:val="0"/>
                  <w:sz w:val="22"/>
                  <w:u w:val="single"/>
                  <w:lang w:eastAsia="es-ES"/>
                </w:rPr>
                <w:t>66</w:t>
              </w:r>
            </w:hyperlink>
            <w:r w:rsidRPr="00C83058">
              <w:rPr>
                <w:rFonts w:ascii="Georgia" w:eastAsia="Times New Roman" w:hAnsi="Georgia" w:cs="Times New Roman"/>
                <w:kern w:val="0"/>
                <w:sz w:val="22"/>
                <w:lang w:eastAsia="es-ES"/>
              </w:rPr>
              <w:t xml:space="preserve"> de esta misma norma y no sobre el artículo </w:t>
            </w:r>
            <w:hyperlink r:id="rId41" w:anchor="64" w:tgtFrame="_blank" w:history="1">
              <w:r w:rsidRPr="00C83058">
                <w:rPr>
                  <w:rFonts w:ascii="Georgia" w:eastAsia="Times New Roman" w:hAnsi="Georgia" w:cs="Times New Roman"/>
                  <w:color w:val="000000"/>
                  <w:kern w:val="0"/>
                  <w:sz w:val="22"/>
                  <w:u w:val="single"/>
                  <w:lang w:eastAsia="es-ES"/>
                </w:rPr>
                <w:t>64</w:t>
              </w:r>
            </w:hyperlink>
            <w:r w:rsidRPr="00C83058">
              <w:rPr>
                <w:rFonts w:ascii="Georgia" w:eastAsia="Times New Roman" w:hAnsi="Georgia" w:cs="Times New Roman"/>
                <w:kern w:val="0"/>
                <w:sz w:val="22"/>
                <w:lang w:eastAsia="es-ES"/>
              </w:rPr>
              <w:t xml:space="preserve"> tratado por la Sentencia </w:t>
            </w:r>
            <w:hyperlink r:id="rId42" w:anchor="1" w:tgtFrame="_blank" w:history="1">
              <w:r w:rsidRPr="00C83058">
                <w:rPr>
                  <w:rFonts w:ascii="Georgia" w:eastAsia="Times New Roman" w:hAnsi="Georgia" w:cs="Times New Roman"/>
                  <w:color w:val="000000"/>
                  <w:kern w:val="0"/>
                  <w:sz w:val="22"/>
                  <w:u w:val="single"/>
                  <w:lang w:eastAsia="es-ES"/>
                </w:rPr>
                <w:t>C-023-96</w:t>
              </w:r>
            </w:hyperlink>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bookmarkStart w:id="2" w:name="3"/>
      <w:bookmarkEnd w:id="2"/>
      <w:r w:rsidRPr="00C83058">
        <w:rPr>
          <w:rFonts w:ascii="Georgia" w:eastAsia="Times New Roman" w:hAnsi="Georgia" w:cs="Times New Roman"/>
          <w:color w:val="000080"/>
          <w:kern w:val="0"/>
          <w:szCs w:val="24"/>
          <w:lang w:eastAsia="es-ES"/>
        </w:rPr>
        <w:lastRenderedPageBreak/>
        <w:t>ARTICULO 3o. COBERTURA DEL ESTATUTO.</w:t>
      </w:r>
      <w:r w:rsidRPr="00C83058">
        <w:rPr>
          <w:rFonts w:ascii="Georgia" w:eastAsia="Times New Roman" w:hAnsi="Georgia" w:cs="Times New Roman"/>
          <w:kern w:val="0"/>
          <w:szCs w:val="24"/>
          <w:lang w:eastAsia="es-ES"/>
        </w:rPr>
        <w:t xml:space="preserve"> Consta de dos (2) niveles: un primer nivel que corresponde al Presupuesto General de la Nación, compuesto por los presupuestos de los establecimientos públicos del orden nacional y el presupuesto nacional.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El presupuesto nacional comprende las ramas legislativa y judicial, el Ministerio Público, la Contraloría General de la República, la organización electoral, y la rama ejecutiva del nivel nacional, con excepción de los establecimientos públicos, las empresas industriales y Comerciales del Estado y las sociedades de economía mixta.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Un segundo nivel, que incluye la fijación de metas financieras a todo el sector público y la distribución de los excedentes financieros de las empresas industriales y comerciales del Estado, de las sociedades de economía mixta con régimen de aquéllas, sin perjuicio de la autonomía que la Constitución y la ley les otorga.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A las empresas industriales y comerciales del Estado y las sociedades de economía mixta con régimen de aquéllas se les aplicarán las normas que expresamente las mencione. (Ley 38/89, artículo 2o., Ley 179/94 artículo </w:t>
      </w:r>
      <w:hyperlink r:id="rId43" w:anchor="1" w:tgtFrame="_blank" w:history="1">
        <w:r w:rsidRPr="00C83058">
          <w:rPr>
            <w:rFonts w:ascii="Georgia" w:eastAsia="Times New Roman" w:hAnsi="Georgia" w:cs="Times New Roman"/>
            <w:color w:val="000000"/>
            <w:kern w:val="0"/>
            <w:szCs w:val="24"/>
            <w:u w:val="single"/>
            <w:lang w:eastAsia="es-ES"/>
          </w:rPr>
          <w:t>1o.</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44" w:history="1">
        <w:r w:rsidRPr="00C83058">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Artículo </w:t>
            </w:r>
            <w:hyperlink r:id="rId45" w:anchor="1" w:tgtFrame="_blank" w:history="1">
              <w:r w:rsidRPr="00C83058">
                <w:rPr>
                  <w:rFonts w:ascii="Georgia" w:eastAsia="Times New Roman" w:hAnsi="Georgia" w:cs="Times New Roman"/>
                  <w:color w:val="000000"/>
                  <w:kern w:val="0"/>
                  <w:sz w:val="22"/>
                  <w:u w:val="single"/>
                  <w:lang w:eastAsia="es-ES"/>
                </w:rPr>
                <w:t>1o.</w:t>
              </w:r>
            </w:hyperlink>
            <w:r w:rsidRPr="00C83058">
              <w:rPr>
                <w:rFonts w:ascii="Georgia" w:eastAsia="Times New Roman" w:hAnsi="Georgia" w:cs="Times New Roman"/>
                <w:kern w:val="0"/>
                <w:sz w:val="22"/>
                <w:lang w:eastAsia="es-ES"/>
              </w:rPr>
              <w:t xml:space="preserve"> de la Ley 179 de 1994, declarado EXEQUIBLE por la Corte Constitucional mediante Sentencia </w:t>
            </w:r>
            <w:hyperlink r:id="rId46" w:anchor="1" w:tgtFrame="_blank" w:history="1">
              <w:r w:rsidRPr="00C83058">
                <w:rPr>
                  <w:rFonts w:ascii="Georgia" w:eastAsia="Times New Roman" w:hAnsi="Georgia" w:cs="Times New Roman"/>
                  <w:color w:val="000000"/>
                  <w:kern w:val="0"/>
                  <w:sz w:val="22"/>
                  <w:u w:val="single"/>
                  <w:lang w:eastAsia="es-ES"/>
                </w:rPr>
                <w:t>C-023-96</w:t>
              </w:r>
            </w:hyperlink>
            <w:r w:rsidRPr="00C83058">
              <w:rPr>
                <w:rFonts w:ascii="Georgia" w:eastAsia="Times New Roman" w:hAnsi="Georgia" w:cs="Times New Roman"/>
                <w:kern w:val="0"/>
                <w:sz w:val="22"/>
                <w:lang w:eastAsia="es-ES"/>
              </w:rPr>
              <w:t xml:space="preserve">, del 23 de enero de 1996, Magistrado Ponente Dr. Jorge Arango Mejía.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125"/>
        <w:rPr>
          <w:rFonts w:ascii="Georgia" w:eastAsia="Times New Roman" w:hAnsi="Georgia" w:cs="Times New Roman"/>
          <w:kern w:val="0"/>
          <w:szCs w:val="24"/>
          <w:lang w:eastAsia="es-ES"/>
        </w:rPr>
      </w:pPr>
      <w:bookmarkStart w:id="3" w:name="4"/>
      <w:bookmarkEnd w:id="3"/>
      <w:r w:rsidRPr="00C83058">
        <w:rPr>
          <w:rFonts w:ascii="Georgia" w:eastAsia="Times New Roman" w:hAnsi="Georgia" w:cs="Times New Roman"/>
          <w:color w:val="000080"/>
          <w:kern w:val="0"/>
          <w:szCs w:val="24"/>
          <w:lang w:eastAsia="es-ES"/>
        </w:rPr>
        <w:t xml:space="preserve">ARTICULO 4o. </w:t>
      </w:r>
      <w:r w:rsidRPr="00C83058">
        <w:rPr>
          <w:rFonts w:ascii="Georgia" w:eastAsia="Times New Roman" w:hAnsi="Georgia" w:cs="Times New Roman"/>
          <w:kern w:val="0"/>
          <w:szCs w:val="24"/>
          <w:lang w:eastAsia="es-ES"/>
        </w:rPr>
        <w:t xml:space="preserve">Para efectos presupuestales, todas las personas jurídicas públicas del orden nacional, cuyo patrimonio esté constituido por fondos públicos y no sean empresas industriales y comerciales del Estado o sociedades de economía mixta o asimiladas a éstas por la ley de la República, se les aplicarán las disposiciones que rigen para los establecimientos públicos del orden nacional (Ley 179/94, artículo </w:t>
      </w:r>
      <w:hyperlink r:id="rId47" w:anchor="63" w:tgtFrame="_blank" w:history="1">
        <w:r w:rsidRPr="00C83058">
          <w:rPr>
            <w:rFonts w:ascii="Georgia" w:eastAsia="Times New Roman" w:hAnsi="Georgia" w:cs="Times New Roman"/>
            <w:color w:val="000000"/>
            <w:kern w:val="0"/>
            <w:szCs w:val="24"/>
            <w:u w:val="single"/>
            <w:lang w:eastAsia="es-ES"/>
          </w:rPr>
          <w:t>63</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48" w:history="1">
        <w:r w:rsidRPr="00C83058">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Corte Constitucional:</w:t>
            </w: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Artículo declarado EXEQUIBLE por la Corte Constitucional mediante Sentencia </w:t>
            </w:r>
            <w:hyperlink r:id="rId49" w:anchor="1" w:tgtFrame="_blank" w:history="1">
              <w:r w:rsidRPr="00C83058">
                <w:rPr>
                  <w:rFonts w:ascii="Georgia" w:eastAsia="Times New Roman" w:hAnsi="Georgia" w:cs="Times New Roman"/>
                  <w:color w:val="000000"/>
                  <w:kern w:val="0"/>
                  <w:sz w:val="22"/>
                  <w:u w:val="single"/>
                  <w:lang w:eastAsia="es-ES"/>
                </w:rPr>
                <w:t>C-275-98</w:t>
              </w:r>
            </w:hyperlink>
            <w:r w:rsidRPr="00C83058">
              <w:rPr>
                <w:rFonts w:ascii="Georgia" w:eastAsia="Times New Roman" w:hAnsi="Georgia" w:cs="Times New Roman"/>
                <w:kern w:val="0"/>
                <w:sz w:val="22"/>
                <w:lang w:eastAsia="es-ES"/>
              </w:rPr>
              <w:t xml:space="preserve"> de 3 de junio de 1998, Magistrada Ponente Dra. Carmenza Isaza de Gómez, 'en los términos de esta sentencia, bajo el entendido de que se aplica exclusivamente para las Corporaciones Autónomas Regionales, en lo que corresponde a los recursos provenientes de la Nación. Por consiguiente,  no se extiende al manejo de los demás recursos de las Corporaciones, entre los cuales se encuentran los contemplados en el artículo </w:t>
            </w:r>
            <w:hyperlink r:id="rId50" w:anchor="317" w:tgtFrame="_blank" w:history="1">
              <w:r w:rsidRPr="00C83058">
                <w:rPr>
                  <w:rFonts w:ascii="Georgia" w:eastAsia="Times New Roman" w:hAnsi="Georgia" w:cs="Times New Roman"/>
                  <w:color w:val="000000"/>
                  <w:kern w:val="0"/>
                  <w:sz w:val="22"/>
                  <w:u w:val="single"/>
                  <w:lang w:eastAsia="es-ES"/>
                </w:rPr>
                <w:t>317</w:t>
              </w:r>
            </w:hyperlink>
            <w:r w:rsidRPr="00C83058">
              <w:rPr>
                <w:rFonts w:ascii="Georgia" w:eastAsia="Times New Roman" w:hAnsi="Georgia" w:cs="Times New Roman"/>
                <w:kern w:val="0"/>
                <w:sz w:val="22"/>
                <w:lang w:eastAsia="es-ES"/>
              </w:rPr>
              <w:t xml:space="preserve"> de la Constitución.'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lastRenderedPageBreak/>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Artículo declarado EXEQUIBLE por la Corte Constitucional mediante Sentencia </w:t>
            </w:r>
            <w:hyperlink r:id="rId51" w:anchor="1" w:tgtFrame="_blank" w:history="1">
              <w:r w:rsidRPr="00C83058">
                <w:rPr>
                  <w:rFonts w:ascii="Georgia" w:eastAsia="Times New Roman" w:hAnsi="Georgia" w:cs="Times New Roman"/>
                  <w:color w:val="000000"/>
                  <w:kern w:val="0"/>
                  <w:sz w:val="22"/>
                  <w:u w:val="single"/>
                  <w:lang w:eastAsia="es-ES"/>
                </w:rPr>
                <w:t>C-220-97</w:t>
              </w:r>
            </w:hyperlink>
            <w:r w:rsidRPr="00C83058">
              <w:rPr>
                <w:rFonts w:ascii="Georgia" w:eastAsia="Times New Roman" w:hAnsi="Georgia" w:cs="Times New Roman"/>
                <w:kern w:val="0"/>
                <w:sz w:val="22"/>
                <w:lang w:eastAsia="es-ES"/>
              </w:rPr>
              <w:t xml:space="preserve"> del 29 de abril de 1999, Magistrado Ponente Dr. Fabio Morón Díaz., 'en el entendido de que sus disposiciones no son aplicables a las Universidades del Estado, cuyo régimen presupuestal es el odenado por las normas de la ley 30 de 1992, y aquellas del Estatuto Orgánico del presupuesto que no vulneran el núcleo esencial de la autonomía que les reconoció el artículo </w:t>
            </w:r>
            <w:hyperlink r:id="rId52" w:anchor="69" w:tgtFrame="_blank" w:history="1">
              <w:r w:rsidRPr="00C83058">
                <w:rPr>
                  <w:rFonts w:ascii="Georgia" w:eastAsia="Times New Roman" w:hAnsi="Georgia" w:cs="Times New Roman"/>
                  <w:color w:val="000000"/>
                  <w:kern w:val="0"/>
                  <w:sz w:val="22"/>
                  <w:u w:val="single"/>
                  <w:lang w:eastAsia="es-ES"/>
                </w:rPr>
                <w:t>69</w:t>
              </w:r>
            </w:hyperlink>
            <w:r w:rsidRPr="00C83058">
              <w:rPr>
                <w:rFonts w:ascii="Georgia" w:eastAsia="Times New Roman" w:hAnsi="Georgia" w:cs="Times New Roman"/>
                <w:kern w:val="0"/>
                <w:sz w:val="22"/>
                <w:lang w:eastAsia="es-ES"/>
              </w:rPr>
              <w:t xml:space="preserve"> de la Consititución Política'.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bookmarkStart w:id="4" w:name="5"/>
      <w:bookmarkEnd w:id="4"/>
      <w:r w:rsidRPr="00C83058">
        <w:rPr>
          <w:rFonts w:ascii="Georgia" w:eastAsia="Times New Roman" w:hAnsi="Georgia" w:cs="Times New Roman"/>
          <w:color w:val="000080"/>
          <w:kern w:val="0"/>
          <w:szCs w:val="24"/>
          <w:lang w:eastAsia="es-ES"/>
        </w:rPr>
        <w:lastRenderedPageBreak/>
        <w:t xml:space="preserve">ARTICULO 5o. </w:t>
      </w:r>
      <w:r w:rsidRPr="00C83058">
        <w:rPr>
          <w:rFonts w:ascii="Georgia" w:eastAsia="Times New Roman" w:hAnsi="Georgia" w:cs="Times New Roman"/>
          <w:kern w:val="0"/>
          <w:szCs w:val="24"/>
          <w:lang w:eastAsia="es-ES"/>
        </w:rPr>
        <w:t xml:space="preserve">Las empresas de servicios públicos domiciliarios en cuyo capital la Nación sus entidades descentralizadas posean el 90% o más, tendrán para efectos presupuestales el régimen de las empresas industriales y comerciales del Estado.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Para los mismos efectos, las empresas sociales del Estado del orden nacional que constituyan una categoría especial de entidad pública descentralizada, se sujetarán al régimen de las empresas industriales y comerciales del Estado (Ley 225/95, artículo </w:t>
      </w:r>
      <w:hyperlink r:id="rId53" w:anchor="11" w:tgtFrame="_blank" w:history="1">
        <w:r w:rsidRPr="00C83058">
          <w:rPr>
            <w:rFonts w:ascii="Georgia" w:eastAsia="Times New Roman" w:hAnsi="Georgia" w:cs="Times New Roman"/>
            <w:color w:val="000000"/>
            <w:kern w:val="0"/>
            <w:szCs w:val="24"/>
            <w:u w:val="single"/>
            <w:lang w:eastAsia="es-ES"/>
          </w:rPr>
          <w:t>11</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kern w:val="0"/>
          <w:szCs w:val="24"/>
          <w:lang w:eastAsia="es-ES"/>
        </w:rPr>
      </w:pPr>
      <w:bookmarkStart w:id="5" w:name="6"/>
      <w:bookmarkEnd w:id="5"/>
      <w:r w:rsidRPr="00C83058">
        <w:rPr>
          <w:rFonts w:ascii="Georgia" w:eastAsia="Times New Roman" w:hAnsi="Georgia" w:cs="Times New Roman"/>
          <w:color w:val="000080"/>
          <w:kern w:val="0"/>
          <w:szCs w:val="24"/>
          <w:lang w:eastAsia="es-ES"/>
        </w:rPr>
        <w:t>ARTICULO 6o. SISTEMA PRESUPUESTAL.</w:t>
      </w:r>
      <w:r w:rsidRPr="00C83058">
        <w:rPr>
          <w:rFonts w:ascii="Georgia" w:eastAsia="Times New Roman" w:hAnsi="Georgia" w:cs="Times New Roman"/>
          <w:kern w:val="0"/>
          <w:szCs w:val="24"/>
          <w:lang w:eastAsia="es-ES"/>
        </w:rPr>
        <w:t xml:space="preserve"> Está constituido por un plan financiero, por un plan operativo anual de inversiones y por el presupuesto anual de la Nación (Ley 38/89, artículo 3o., Ley 179/94, artículo </w:t>
      </w:r>
      <w:hyperlink r:id="rId54" w:anchor="55" w:tgtFrame="_blank" w:history="1">
        <w:r w:rsidRPr="00C83058">
          <w:rPr>
            <w:rFonts w:ascii="Georgia" w:eastAsia="Times New Roman" w:hAnsi="Georgia" w:cs="Times New Roman"/>
            <w:color w:val="000000"/>
            <w:kern w:val="0"/>
            <w:szCs w:val="24"/>
            <w:u w:val="single"/>
            <w:lang w:eastAsia="es-ES"/>
          </w:rPr>
          <w:t>55</w:t>
        </w:r>
      </w:hyperlink>
      <w:r w:rsidRPr="00C83058">
        <w:rPr>
          <w:rFonts w:ascii="Georgia" w:eastAsia="Times New Roman" w:hAnsi="Georgia" w:cs="Times New Roman"/>
          <w:kern w:val="0"/>
          <w:szCs w:val="24"/>
          <w:lang w:eastAsia="es-ES"/>
        </w:rPr>
        <w:t xml:space="preserve">, inciso 5o.). </w:t>
      </w:r>
    </w:p>
    <w:p w:rsidR="00C83058" w:rsidRPr="00C83058" w:rsidRDefault="00C83058" w:rsidP="00C83058">
      <w:pPr>
        <w:spacing w:after="0"/>
        <w:rPr>
          <w:rFonts w:ascii="Georgia" w:eastAsia="Times New Roman" w:hAnsi="Georgia" w:cs="Times New Roman"/>
          <w:kern w:val="0"/>
          <w:szCs w:val="24"/>
          <w:lang w:eastAsia="es-ES"/>
        </w:rPr>
      </w:pPr>
      <w:bookmarkStart w:id="6" w:name="7"/>
      <w:bookmarkEnd w:id="6"/>
      <w:r w:rsidRPr="00C83058">
        <w:rPr>
          <w:rFonts w:ascii="Georgia" w:eastAsia="Times New Roman" w:hAnsi="Georgia" w:cs="Times New Roman"/>
          <w:color w:val="000080"/>
          <w:kern w:val="0"/>
          <w:szCs w:val="24"/>
          <w:lang w:eastAsia="es-ES"/>
        </w:rPr>
        <w:t>ARTICULO 7o. EL PLAN FINANCIERO.</w:t>
      </w:r>
      <w:r w:rsidRPr="00C83058">
        <w:rPr>
          <w:rFonts w:ascii="Georgia" w:eastAsia="Times New Roman" w:hAnsi="Georgia" w:cs="Times New Roman"/>
          <w:kern w:val="0"/>
          <w:szCs w:val="24"/>
          <w:lang w:eastAsia="es-ES"/>
        </w:rPr>
        <w:t xml:space="preserve"> Es un instrumento de planificación y gestión financiera sector público, que tiene como base las operaciones efectivas de las entidades cuyo eje cambiario, monetario y fiscal sea de tal magnitud que amerite incluirlas en el plan. Tomen consideración las previsiones de ingresos, gastos, déficit y su financiación compatibles con el Programa Anual de Caja y las políticas cambiaría y monetaria (Ley 38/89, artículo 4o. Ley 179/94, artículo </w:t>
      </w:r>
      <w:hyperlink r:id="rId55" w:anchor="55" w:tgtFrame="_blank" w:history="1">
        <w:r w:rsidRPr="00C83058">
          <w:rPr>
            <w:rFonts w:ascii="Georgia" w:eastAsia="Times New Roman" w:hAnsi="Georgia" w:cs="Times New Roman"/>
            <w:color w:val="000000"/>
            <w:kern w:val="0"/>
            <w:szCs w:val="24"/>
            <w:u w:val="single"/>
            <w:lang w:eastAsia="es-ES"/>
          </w:rPr>
          <w:t>55</w:t>
        </w:r>
      </w:hyperlink>
      <w:r w:rsidRPr="00C83058">
        <w:rPr>
          <w:rFonts w:ascii="Georgia" w:eastAsia="Times New Roman" w:hAnsi="Georgia" w:cs="Times New Roman"/>
          <w:kern w:val="0"/>
          <w:szCs w:val="24"/>
          <w:lang w:eastAsia="es-ES"/>
        </w:rPr>
        <w:t xml:space="preserve">, inciso 5o.). </w:t>
      </w:r>
    </w:p>
    <w:p w:rsidR="00C83058" w:rsidRPr="00C83058" w:rsidRDefault="00C83058" w:rsidP="00C83058">
      <w:pPr>
        <w:spacing w:after="0"/>
        <w:rPr>
          <w:rFonts w:ascii="Georgia" w:eastAsia="Times New Roman" w:hAnsi="Georgia" w:cs="Times New Roman"/>
          <w:kern w:val="0"/>
          <w:szCs w:val="24"/>
          <w:lang w:eastAsia="es-ES"/>
        </w:rPr>
      </w:pPr>
      <w:bookmarkStart w:id="7" w:name="8"/>
      <w:bookmarkEnd w:id="7"/>
      <w:r w:rsidRPr="00C83058">
        <w:rPr>
          <w:rFonts w:ascii="Georgia" w:eastAsia="Times New Roman" w:hAnsi="Georgia" w:cs="Times New Roman"/>
          <w:color w:val="000080"/>
          <w:kern w:val="0"/>
          <w:szCs w:val="24"/>
          <w:lang w:eastAsia="es-ES"/>
        </w:rPr>
        <w:t xml:space="preserve">ARTICULO 8o. </w:t>
      </w:r>
      <w:r w:rsidRPr="00C83058">
        <w:rPr>
          <w:rFonts w:ascii="Georgia" w:eastAsia="Times New Roman" w:hAnsi="Georgia" w:cs="Times New Roman"/>
          <w:kern w:val="0"/>
          <w:szCs w:val="24"/>
          <w:lang w:eastAsia="es-ES"/>
        </w:rPr>
        <w:t xml:space="preserve">El Plan Operativo Anual de Inversiones señalará los proyectos de inversión clasificados por sectores, órganos y programas.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Este plan guardará concordancia con el Plan Nacional de Inversiones. El Departamento Nacional de Planeación preparará un informe regional y departamental del presupuesto inversión para discusión en las comisiones económicas de Senado y Cámara de Representantes (Ley 38/89 artículo 5o. Ley 179/94, artículo </w:t>
      </w:r>
      <w:hyperlink r:id="rId56" w:anchor="2" w:tgtFrame="_blank" w:history="1">
        <w:r w:rsidRPr="00C83058">
          <w:rPr>
            <w:rFonts w:ascii="Georgia" w:eastAsia="Times New Roman" w:hAnsi="Georgia" w:cs="Times New Roman"/>
            <w:color w:val="000000"/>
            <w:kern w:val="0"/>
            <w:szCs w:val="24"/>
            <w:u w:val="single"/>
            <w:lang w:eastAsia="es-ES"/>
          </w:rPr>
          <w:t>2</w:t>
        </w:r>
      </w:hyperlink>
      <w:r w:rsidRPr="00C83058">
        <w:rPr>
          <w:rFonts w:ascii="Georgia" w:eastAsia="Times New Roman" w:hAnsi="Georgia" w:cs="Times New Roman"/>
          <w:kern w:val="0"/>
          <w:szCs w:val="24"/>
          <w:lang w:eastAsia="es-ES"/>
        </w:rPr>
        <w:t xml:space="preserve">o.). </w:t>
      </w:r>
    </w:p>
    <w:p w:rsidR="00C83058" w:rsidRPr="00C83058" w:rsidRDefault="00C83058" w:rsidP="00C83058">
      <w:pPr>
        <w:spacing w:after="0"/>
        <w:rPr>
          <w:rFonts w:ascii="Georgia" w:eastAsia="Times New Roman" w:hAnsi="Georgia" w:cs="Times New Roman"/>
          <w:kern w:val="0"/>
          <w:szCs w:val="24"/>
          <w:lang w:eastAsia="es-ES"/>
        </w:rPr>
      </w:pPr>
      <w:bookmarkStart w:id="8" w:name="9"/>
      <w:bookmarkEnd w:id="8"/>
      <w:r w:rsidRPr="00C83058">
        <w:rPr>
          <w:rFonts w:ascii="Georgia" w:eastAsia="Times New Roman" w:hAnsi="Georgia" w:cs="Times New Roman"/>
          <w:color w:val="000080"/>
          <w:kern w:val="0"/>
          <w:szCs w:val="24"/>
          <w:lang w:eastAsia="es-ES"/>
        </w:rPr>
        <w:t>ARTICULO 9o. BANCO NACIONAL DE PROGRAMAS Y PROYECTOS.</w:t>
      </w:r>
      <w:r w:rsidRPr="00C83058">
        <w:rPr>
          <w:rFonts w:ascii="Georgia" w:eastAsia="Times New Roman" w:hAnsi="Georgia" w:cs="Times New Roman"/>
          <w:kern w:val="0"/>
          <w:szCs w:val="24"/>
          <w:lang w:eastAsia="es-ES"/>
        </w:rPr>
        <w:t xml:space="preserve"> Es un conjunto de actividades seleccionadas como viables, previamente evaluadas social, técnica, económicamente y registradas sistematizadas en el Departamento Nacional de Planeación.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En el plazo de un año y a partir de la vigencia de la presente ley, el Departamento nacional de Planeación conjuntamente con el Fondo Nacional de Proyectos para el Desarrollo deberán reglamentar el funcionamiento del Banco Nacional de Programas y Proyectos.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Los proyectos de inversión para el apoyo regional autorizados por la ley formarán parte del Banco Nacional de Programas y Proyectos (Ley 38/89, artículo 32 Ley 179/94, artículo </w:t>
      </w:r>
      <w:hyperlink r:id="rId57" w:anchor="55" w:tgtFrame="_blank" w:history="1">
        <w:r w:rsidRPr="00C83058">
          <w:rPr>
            <w:rFonts w:ascii="Georgia" w:eastAsia="Times New Roman" w:hAnsi="Georgia" w:cs="Times New Roman"/>
            <w:color w:val="000000"/>
            <w:kern w:val="0"/>
            <w:szCs w:val="24"/>
            <w:u w:val="single"/>
            <w:lang w:eastAsia="es-ES"/>
          </w:rPr>
          <w:t>55</w:t>
        </w:r>
      </w:hyperlink>
      <w:r w:rsidRPr="00C83058">
        <w:rPr>
          <w:rFonts w:ascii="Georgia" w:eastAsia="Times New Roman" w:hAnsi="Georgia" w:cs="Times New Roman"/>
          <w:kern w:val="0"/>
          <w:szCs w:val="24"/>
          <w:lang w:eastAsia="es-ES"/>
        </w:rPr>
        <w:t xml:space="preserve">, inciso 12). </w:t>
      </w:r>
    </w:p>
    <w:p w:rsidR="00C83058" w:rsidRPr="00C83058" w:rsidRDefault="00C83058" w:rsidP="00C83058">
      <w:pPr>
        <w:spacing w:after="0"/>
        <w:rPr>
          <w:rFonts w:ascii="Georgia" w:eastAsia="Times New Roman" w:hAnsi="Georgia" w:cs="Times New Roman"/>
          <w:kern w:val="0"/>
          <w:szCs w:val="24"/>
          <w:lang w:eastAsia="es-ES"/>
        </w:rPr>
      </w:pPr>
      <w:bookmarkStart w:id="9" w:name="10"/>
      <w:bookmarkEnd w:id="9"/>
      <w:r w:rsidRPr="00C83058">
        <w:rPr>
          <w:rFonts w:ascii="Georgia" w:eastAsia="Times New Roman" w:hAnsi="Georgia" w:cs="Times New Roman"/>
          <w:color w:val="000080"/>
          <w:kern w:val="0"/>
          <w:szCs w:val="24"/>
          <w:lang w:eastAsia="es-ES"/>
        </w:rPr>
        <w:t xml:space="preserve">ARTICULO 10. </w:t>
      </w:r>
      <w:r w:rsidRPr="00C83058">
        <w:rPr>
          <w:rFonts w:ascii="Georgia" w:eastAsia="Times New Roman" w:hAnsi="Georgia" w:cs="Times New Roman"/>
          <w:kern w:val="0"/>
          <w:szCs w:val="24"/>
          <w:lang w:eastAsia="es-ES"/>
        </w:rPr>
        <w:t xml:space="preserve">La ley anual sobre el Presupuesto General de la Nación es el instrumento para el cumplimiento de los planes y programas de desarrollo económico y social (Ley 38/89, artículo 6o.). </w:t>
      </w:r>
    </w:p>
    <w:p w:rsidR="00C83058" w:rsidRPr="00C83058" w:rsidRDefault="00C83058" w:rsidP="00C83058">
      <w:pPr>
        <w:spacing w:after="0"/>
        <w:rPr>
          <w:rFonts w:ascii="Georgia" w:eastAsia="Times New Roman" w:hAnsi="Georgia" w:cs="Times New Roman"/>
          <w:kern w:val="0"/>
          <w:szCs w:val="24"/>
          <w:lang w:eastAsia="es-ES"/>
        </w:rPr>
      </w:pPr>
      <w:bookmarkStart w:id="10" w:name="11"/>
      <w:bookmarkEnd w:id="10"/>
      <w:r w:rsidRPr="00C83058">
        <w:rPr>
          <w:rFonts w:ascii="Georgia" w:eastAsia="Times New Roman" w:hAnsi="Georgia" w:cs="Times New Roman"/>
          <w:color w:val="000080"/>
          <w:kern w:val="0"/>
          <w:szCs w:val="24"/>
          <w:lang w:eastAsia="es-ES"/>
        </w:rPr>
        <w:t xml:space="preserve">ARTICULO 11. </w:t>
      </w:r>
      <w:r w:rsidRPr="00C83058">
        <w:rPr>
          <w:rFonts w:ascii="Georgia" w:eastAsia="Times New Roman" w:hAnsi="Georgia" w:cs="Times New Roman"/>
          <w:kern w:val="0"/>
          <w:szCs w:val="24"/>
          <w:lang w:eastAsia="es-ES"/>
        </w:rPr>
        <w:t xml:space="preserve">El Presupuesto General de la Nación se compone de las siguientes partes: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lastRenderedPageBreak/>
        <w:t xml:space="preserve">a) El Presupuesto de Rentas contendrá la estimación de los ingresos corrientes de la Nación; de </w:t>
      </w:r>
      <w:r w:rsidRPr="00C83058">
        <w:rPr>
          <w:rFonts w:ascii="Georgia" w:eastAsia="Times New Roman" w:hAnsi="Georgia" w:cs="Times New Roman"/>
          <w:kern w:val="0"/>
          <w:szCs w:val="24"/>
          <w:u w:val="single"/>
          <w:lang w:eastAsia="es-ES"/>
        </w:rPr>
        <w:t>las contribuciones parafiscales cuando sean administradas por un órgano que haga parte del presupuesto, de los fondos especiales</w:t>
      </w:r>
      <w:r w:rsidRPr="00C83058">
        <w:rPr>
          <w:rFonts w:ascii="Georgia" w:eastAsia="Times New Roman" w:hAnsi="Georgia" w:cs="Times New Roman"/>
          <w:kern w:val="0"/>
          <w:szCs w:val="24"/>
          <w:lang w:eastAsia="es-ES"/>
        </w:rPr>
        <w:t xml:space="preserve">, de los recursos de capital </w:t>
      </w:r>
      <w:r w:rsidRPr="00C83058">
        <w:rPr>
          <w:rFonts w:ascii="Georgia" w:eastAsia="Times New Roman" w:hAnsi="Georgia" w:cs="Times New Roman"/>
          <w:kern w:val="0"/>
          <w:szCs w:val="24"/>
          <w:u w:val="single"/>
          <w:lang w:eastAsia="es-ES"/>
        </w:rPr>
        <w:t>y de los ingresos de los establecimientos públicos del orden nacional</w:t>
      </w:r>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58" w:history="1">
        <w:r w:rsidRPr="00C8305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Corte Constitucional</w:t>
            </w: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Los apartes subrayados, correspondientes al artículo </w:t>
            </w:r>
            <w:hyperlink r:id="rId59" w:anchor="1" w:tgtFrame="_blank" w:history="1">
              <w:r w:rsidRPr="00C83058">
                <w:rPr>
                  <w:rFonts w:ascii="Georgia" w:eastAsia="Times New Roman" w:hAnsi="Georgia" w:cs="Times New Roman"/>
                  <w:color w:val="000000"/>
                  <w:kern w:val="0"/>
                  <w:sz w:val="22"/>
                  <w:u w:val="single"/>
                  <w:lang w:eastAsia="es-ES"/>
                </w:rPr>
                <w:t>1</w:t>
              </w:r>
            </w:hyperlink>
            <w:r w:rsidRPr="00C83058">
              <w:rPr>
                <w:rFonts w:ascii="Georgia" w:eastAsia="Times New Roman" w:hAnsi="Georgia" w:cs="Times New Roman"/>
                <w:kern w:val="0"/>
                <w:sz w:val="22"/>
                <w:lang w:eastAsia="es-ES"/>
              </w:rPr>
              <w:t xml:space="preserve"> de la Ley 225 de 1995 (compilado en este artículo) fueron declarados EXEQUIBLES -por los cargos analizados- por la Corte Constitucional mediante Sentencia </w:t>
            </w:r>
            <w:hyperlink r:id="rId60" w:anchor="1" w:tgtFrame="_blank" w:history="1">
              <w:r w:rsidRPr="00C83058">
                <w:rPr>
                  <w:rFonts w:ascii="Georgia" w:eastAsia="Times New Roman" w:hAnsi="Georgia" w:cs="Times New Roman"/>
                  <w:color w:val="000000"/>
                  <w:kern w:val="0"/>
                  <w:sz w:val="22"/>
                  <w:u w:val="single"/>
                  <w:lang w:eastAsia="es-ES"/>
                </w:rPr>
                <w:t>C-066-03</w:t>
              </w:r>
            </w:hyperlink>
            <w:r w:rsidRPr="00C83058">
              <w:rPr>
                <w:rFonts w:ascii="Georgia" w:eastAsia="Times New Roman" w:hAnsi="Georgia" w:cs="Times New Roman"/>
                <w:kern w:val="0"/>
                <w:sz w:val="22"/>
                <w:lang w:eastAsia="es-ES"/>
              </w:rPr>
              <w:t xml:space="preserve"> de 4 de febrero de 2003, Magistrado Ponente Dr. Rodrigo Escobar Gil.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b) El Presupuesto de Gastos o Ley de Apropiaciones. Incluirá las apropiaciones para la rama judicial, la rama legislativa, la Fiscalía General de la Nación, la Procuraduría General de la Nación, la Defensoría del Pueblo, la Contraloría General de la República, la Registraduría Nacional del Estado Civil </w:t>
      </w:r>
      <w:r w:rsidRPr="00C83058">
        <w:rPr>
          <w:rFonts w:ascii="Georgia" w:eastAsia="Times New Roman" w:hAnsi="Georgia" w:cs="Times New Roman"/>
          <w:kern w:val="0"/>
          <w:szCs w:val="24"/>
          <w:u w:val="single"/>
          <w:lang w:eastAsia="es-ES"/>
        </w:rPr>
        <w:t>que incluye</w:t>
      </w:r>
      <w:r w:rsidRPr="00C83058">
        <w:rPr>
          <w:rFonts w:ascii="Georgia" w:eastAsia="Times New Roman" w:hAnsi="Georgia" w:cs="Times New Roman"/>
          <w:kern w:val="0"/>
          <w:szCs w:val="24"/>
          <w:lang w:eastAsia="es-ES"/>
        </w:rPr>
        <w:t xml:space="preserve"> el Consejo Nacional Electoral, los ministerios, los departamentos administrativos, los establecimientos públicos y la Policía Nacional, distinguiendo entre gastos de funcionamiento, servicio de la deuda pública y gastos de inversión, clasificados y detallados en la forma que indiquen los reglamentos.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61" w:history="1">
        <w:r w:rsidRPr="00C8305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Corte Constitucional</w:t>
            </w: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Aparte subrayado declarado EXEQUIBLE por la Corte Constitucional mediante Sentencia </w:t>
            </w:r>
            <w:hyperlink r:id="rId62" w:anchor="1" w:tgtFrame="_blank" w:history="1">
              <w:r w:rsidRPr="00C83058">
                <w:rPr>
                  <w:rFonts w:ascii="Georgia" w:eastAsia="Times New Roman" w:hAnsi="Georgia" w:cs="Times New Roman"/>
                  <w:color w:val="000000"/>
                  <w:kern w:val="0"/>
                  <w:sz w:val="22"/>
                  <w:u w:val="single"/>
                  <w:lang w:eastAsia="es-ES"/>
                </w:rPr>
                <w:t>C-230-08</w:t>
              </w:r>
            </w:hyperlink>
            <w:r w:rsidRPr="00C83058">
              <w:rPr>
                <w:rFonts w:ascii="Georgia" w:eastAsia="Times New Roman" w:hAnsi="Georgia" w:cs="Times New Roman"/>
                <w:kern w:val="0"/>
                <w:sz w:val="22"/>
                <w:lang w:eastAsia="es-ES"/>
              </w:rPr>
              <w:t xml:space="preserve"> según Comunicado de Prensa de la Sala Plena de 6 de marzo de 2008, Magistrado Ponente Dr. Rodrigo Escobar Gil.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c) Disposiciones generales. Corresponde a las normas tendientes a asegurar la correcta ejecución del Presupuesto General de la Nación, las cuales regirán únicamente para el año fiscal para el cual se expidan (Ley 38/89, artículo 7o. Ley 179/94, artículos </w:t>
      </w:r>
      <w:hyperlink r:id="rId63" w:anchor="3" w:tgtFrame="_blank" w:history="1">
        <w:r w:rsidRPr="00C83058">
          <w:rPr>
            <w:rFonts w:ascii="Georgia" w:eastAsia="Times New Roman" w:hAnsi="Georgia" w:cs="Times New Roman"/>
            <w:color w:val="000000"/>
            <w:kern w:val="0"/>
            <w:szCs w:val="24"/>
            <w:u w:val="single"/>
            <w:lang w:eastAsia="es-ES"/>
          </w:rPr>
          <w:t>3</w:t>
        </w:r>
      </w:hyperlink>
      <w:r w:rsidRPr="00C83058">
        <w:rPr>
          <w:rFonts w:ascii="Georgia" w:eastAsia="Times New Roman" w:hAnsi="Georgia" w:cs="Times New Roman"/>
          <w:kern w:val="0"/>
          <w:szCs w:val="24"/>
          <w:lang w:eastAsia="es-ES"/>
        </w:rPr>
        <w:t xml:space="preserve">o., </w:t>
      </w:r>
      <w:hyperlink r:id="rId64" w:anchor="16" w:tgtFrame="_blank" w:history="1">
        <w:r w:rsidRPr="00C83058">
          <w:rPr>
            <w:rFonts w:ascii="Georgia" w:eastAsia="Times New Roman" w:hAnsi="Georgia" w:cs="Times New Roman"/>
            <w:color w:val="000000"/>
            <w:kern w:val="0"/>
            <w:szCs w:val="24"/>
            <w:u w:val="single"/>
            <w:lang w:eastAsia="es-ES"/>
          </w:rPr>
          <w:t>16</w:t>
        </w:r>
      </w:hyperlink>
      <w:r w:rsidRPr="00C83058">
        <w:rPr>
          <w:rFonts w:ascii="Georgia" w:eastAsia="Times New Roman" w:hAnsi="Georgia" w:cs="Times New Roman"/>
          <w:kern w:val="0"/>
          <w:szCs w:val="24"/>
          <w:lang w:eastAsia="es-ES"/>
        </w:rPr>
        <w:t xml:space="preserve"> y </w:t>
      </w:r>
      <w:hyperlink r:id="rId65" w:anchor="71" w:tgtFrame="_blank" w:history="1">
        <w:r w:rsidRPr="00C83058">
          <w:rPr>
            <w:rFonts w:ascii="Georgia" w:eastAsia="Times New Roman" w:hAnsi="Georgia" w:cs="Times New Roman"/>
            <w:color w:val="000000"/>
            <w:kern w:val="0"/>
            <w:szCs w:val="24"/>
            <w:u w:val="single"/>
            <w:lang w:eastAsia="es-ES"/>
          </w:rPr>
          <w:t>71</w:t>
        </w:r>
      </w:hyperlink>
      <w:r w:rsidRPr="00C83058">
        <w:rPr>
          <w:rFonts w:ascii="Georgia" w:eastAsia="Times New Roman" w:hAnsi="Georgia" w:cs="Times New Roman"/>
          <w:kern w:val="0"/>
          <w:szCs w:val="24"/>
          <w:lang w:eastAsia="es-ES"/>
        </w:rPr>
        <w:t xml:space="preserve">. Ley 225/95, artículo </w:t>
      </w:r>
      <w:hyperlink r:id="rId66" w:anchor="1" w:tgtFrame="_blank" w:history="1">
        <w:r w:rsidRPr="00C83058">
          <w:rPr>
            <w:rFonts w:ascii="Georgia" w:eastAsia="Times New Roman" w:hAnsi="Georgia" w:cs="Times New Roman"/>
            <w:color w:val="000000"/>
            <w:kern w:val="0"/>
            <w:szCs w:val="24"/>
            <w:u w:val="single"/>
            <w:lang w:eastAsia="es-ES"/>
          </w:rPr>
          <w:t>1</w:t>
        </w:r>
      </w:hyperlink>
      <w:r w:rsidRPr="00C83058">
        <w:rPr>
          <w:rFonts w:ascii="Georgia" w:eastAsia="Times New Roman" w:hAnsi="Georgia" w:cs="Times New Roman"/>
          <w:kern w:val="0"/>
          <w:szCs w:val="24"/>
          <w:lang w:eastAsia="es-ES"/>
        </w:rPr>
        <w:t xml:space="preserve">o.). </w:t>
      </w:r>
    </w:p>
    <w:p w:rsidR="00C83058" w:rsidRPr="00C83058" w:rsidRDefault="00C83058" w:rsidP="00C83058">
      <w:pPr>
        <w:spacing w:after="0"/>
        <w:jc w:val="center"/>
        <w:rPr>
          <w:rFonts w:ascii="Georgia" w:eastAsia="Times New Roman" w:hAnsi="Georgia" w:cs="Times New Roman"/>
          <w:kern w:val="0"/>
          <w:szCs w:val="24"/>
          <w:lang w:eastAsia="es-ES"/>
        </w:rPr>
      </w:pPr>
      <w:bookmarkStart w:id="11" w:name="Nivel002"/>
      <w:bookmarkEnd w:id="11"/>
      <w:r w:rsidRPr="00C83058">
        <w:rPr>
          <w:rFonts w:ascii="Georgia" w:eastAsia="Times New Roman" w:hAnsi="Georgia" w:cs="Times New Roman"/>
          <w:color w:val="808080"/>
          <w:kern w:val="0"/>
          <w:szCs w:val="24"/>
          <w:lang w:eastAsia="es-ES"/>
        </w:rPr>
        <w:t xml:space="preserve">CAPITULO II. </w:t>
      </w:r>
    </w:p>
    <w:p w:rsidR="00C83058" w:rsidRPr="00C83058" w:rsidRDefault="00C83058" w:rsidP="00C83058">
      <w:pPr>
        <w:spacing w:after="0"/>
        <w:jc w:val="center"/>
        <w:rPr>
          <w:rFonts w:ascii="Georgia" w:eastAsia="Times New Roman" w:hAnsi="Georgia" w:cs="Times New Roman"/>
          <w:kern w:val="0"/>
          <w:szCs w:val="24"/>
          <w:lang w:eastAsia="es-ES"/>
        </w:rPr>
      </w:pPr>
      <w:r w:rsidRPr="00C83058">
        <w:rPr>
          <w:rFonts w:ascii="Georgia" w:eastAsia="Times New Roman" w:hAnsi="Georgia" w:cs="Times New Roman"/>
          <w:color w:val="808080"/>
          <w:kern w:val="0"/>
          <w:szCs w:val="24"/>
          <w:lang w:eastAsia="es-ES"/>
        </w:rPr>
        <w:t>DE LOS PRINCIPIOS DEL SISTEMA PRESUPUESTAL</w:t>
      </w:r>
      <w:r w:rsidRPr="00C83058">
        <w:rPr>
          <w:rFonts w:ascii="Georgia" w:eastAsia="Times New Roman" w:hAnsi="Georgia" w:cs="Times New Roman"/>
          <w:kern w:val="0"/>
          <w:szCs w:val="24"/>
          <w:lang w:eastAsia="es-ES"/>
        </w:rPr>
        <w:t xml:space="preserve"> </w:t>
      </w:r>
    </w:p>
    <w:p w:rsidR="00C83058" w:rsidRPr="00C83058" w:rsidRDefault="00C83058" w:rsidP="00C83058">
      <w:pPr>
        <w:spacing w:after="125"/>
        <w:rPr>
          <w:rFonts w:ascii="Georgia" w:eastAsia="Times New Roman" w:hAnsi="Georgia" w:cs="Times New Roman"/>
          <w:kern w:val="0"/>
          <w:szCs w:val="24"/>
          <w:lang w:eastAsia="es-ES"/>
        </w:rPr>
      </w:pPr>
      <w:bookmarkStart w:id="12" w:name="12"/>
      <w:bookmarkEnd w:id="12"/>
      <w:r w:rsidRPr="00C83058">
        <w:rPr>
          <w:rFonts w:ascii="Georgia" w:eastAsia="Times New Roman" w:hAnsi="Georgia" w:cs="Times New Roman"/>
          <w:color w:val="000080"/>
          <w:kern w:val="0"/>
          <w:szCs w:val="24"/>
          <w:lang w:eastAsia="es-ES"/>
        </w:rPr>
        <w:t xml:space="preserve">ARTICULO 12. </w:t>
      </w:r>
      <w:r w:rsidRPr="00C83058">
        <w:rPr>
          <w:rFonts w:ascii="Georgia" w:eastAsia="Times New Roman" w:hAnsi="Georgia" w:cs="Times New Roman"/>
          <w:kern w:val="0"/>
          <w:szCs w:val="24"/>
          <w:lang w:eastAsia="es-ES"/>
        </w:rPr>
        <w:t xml:space="preserve">Los principios del sistema presupuestal son: la planificación, la anualidad, la universalidad, la unidad de caja, la programación integral, la especialización, inembargabilidad, la coherencia macroeconómica y la homeostasis (Ley 38/89, artículo 8o. Ley 179/94, artículo </w:t>
      </w:r>
      <w:hyperlink r:id="rId67" w:anchor="4" w:tgtFrame="_blank" w:history="1">
        <w:r w:rsidRPr="00C83058">
          <w:rPr>
            <w:rFonts w:ascii="Georgia" w:eastAsia="Times New Roman" w:hAnsi="Georgia" w:cs="Times New Roman"/>
            <w:color w:val="000000"/>
            <w:kern w:val="0"/>
            <w:szCs w:val="24"/>
            <w:u w:val="single"/>
            <w:lang w:eastAsia="es-ES"/>
          </w:rPr>
          <w:t>4</w:t>
        </w:r>
      </w:hyperlink>
      <w:r w:rsidRPr="00C83058">
        <w:rPr>
          <w:rFonts w:ascii="Georgia" w:eastAsia="Times New Roman" w:hAnsi="Georgia" w:cs="Times New Roman"/>
          <w:kern w:val="0"/>
          <w:szCs w:val="24"/>
          <w:lang w:eastAsia="es-ES"/>
        </w:rPr>
        <w:t xml:space="preserve">o.).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68" w:history="1">
        <w:r w:rsidRPr="00C83058">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Artículo </w:t>
            </w:r>
            <w:hyperlink r:id="rId69" w:anchor="4" w:tgtFrame="_blank" w:history="1">
              <w:r w:rsidRPr="00C83058">
                <w:rPr>
                  <w:rFonts w:ascii="Georgia" w:eastAsia="Times New Roman" w:hAnsi="Georgia" w:cs="Times New Roman"/>
                  <w:color w:val="000000"/>
                  <w:kern w:val="0"/>
                  <w:sz w:val="22"/>
                  <w:u w:val="single"/>
                  <w:lang w:eastAsia="es-ES"/>
                </w:rPr>
                <w:t>4</w:t>
              </w:r>
            </w:hyperlink>
            <w:r w:rsidRPr="00C83058">
              <w:rPr>
                <w:rFonts w:ascii="Georgia" w:eastAsia="Times New Roman" w:hAnsi="Georgia" w:cs="Times New Roman"/>
                <w:kern w:val="0"/>
                <w:sz w:val="22"/>
                <w:lang w:eastAsia="es-ES"/>
              </w:rPr>
              <w:t xml:space="preserve">o. de la Ley 179 de 1994, declarado EXEQUIBLE por la Corte Constitucional mediante Sentencia </w:t>
            </w:r>
            <w:hyperlink r:id="rId70" w:anchor="C-023-96" w:tgtFrame="_blank" w:history="1">
              <w:r w:rsidRPr="00C83058">
                <w:rPr>
                  <w:rFonts w:ascii="Georgia" w:eastAsia="Times New Roman" w:hAnsi="Georgia" w:cs="Times New Roman"/>
                  <w:color w:val="000000"/>
                  <w:kern w:val="0"/>
                  <w:sz w:val="22"/>
                  <w:u w:val="single"/>
                  <w:lang w:eastAsia="es-ES"/>
                </w:rPr>
                <w:t>C-023-96</w:t>
              </w:r>
            </w:hyperlink>
            <w:r w:rsidRPr="00C83058">
              <w:rPr>
                <w:rFonts w:ascii="Georgia" w:eastAsia="Times New Roman" w:hAnsi="Georgia" w:cs="Times New Roman"/>
                <w:kern w:val="0"/>
                <w:sz w:val="22"/>
                <w:lang w:eastAsia="es-ES"/>
              </w:rPr>
              <w:t xml:space="preserve">, del 23 de enero de 1996, Magistrado Ponente Dr. Jorge Arango Mejía.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bookmarkStart w:id="13" w:name="13"/>
      <w:bookmarkEnd w:id="13"/>
      <w:r w:rsidRPr="00C83058">
        <w:rPr>
          <w:rFonts w:ascii="Georgia" w:eastAsia="Times New Roman" w:hAnsi="Georgia" w:cs="Times New Roman"/>
          <w:color w:val="000080"/>
          <w:kern w:val="0"/>
          <w:szCs w:val="24"/>
          <w:lang w:eastAsia="es-ES"/>
        </w:rPr>
        <w:t>ARTICULO 13. PLANIFICACION.</w:t>
      </w:r>
      <w:r w:rsidRPr="00C83058">
        <w:rPr>
          <w:rFonts w:ascii="Georgia" w:eastAsia="Times New Roman" w:hAnsi="Georgia" w:cs="Times New Roman"/>
          <w:kern w:val="0"/>
          <w:szCs w:val="24"/>
          <w:lang w:eastAsia="es-ES"/>
        </w:rPr>
        <w:t xml:space="preserve"> El Presupuesto General de la Nación deberá guardar concordancia con los contenidos del Plan Nacional de Desarrollo, del Plan Nacional de Inversiones, del Plan Financiero y del Plan Operativo Anual de Inversiones (Ley 38/89, artículo 9o. Ley 179/94, artículo </w:t>
      </w:r>
      <w:hyperlink r:id="rId71" w:anchor="5" w:tgtFrame="_blank" w:history="1">
        <w:r w:rsidRPr="00C83058">
          <w:rPr>
            <w:rFonts w:ascii="Georgia" w:eastAsia="Times New Roman" w:hAnsi="Georgia" w:cs="Times New Roman"/>
            <w:color w:val="000000"/>
            <w:kern w:val="0"/>
            <w:szCs w:val="24"/>
            <w:u w:val="single"/>
            <w:lang w:eastAsia="es-ES"/>
          </w:rPr>
          <w:t>5</w:t>
        </w:r>
      </w:hyperlink>
      <w:r w:rsidRPr="00C83058">
        <w:rPr>
          <w:rFonts w:ascii="Georgia" w:eastAsia="Times New Roman" w:hAnsi="Georgia" w:cs="Times New Roman"/>
          <w:kern w:val="0"/>
          <w:szCs w:val="24"/>
          <w:lang w:eastAsia="es-ES"/>
        </w:rPr>
        <w:t xml:space="preserve">o.). </w:t>
      </w:r>
    </w:p>
    <w:p w:rsidR="00C83058" w:rsidRPr="00C83058" w:rsidRDefault="00C83058" w:rsidP="00C83058">
      <w:pPr>
        <w:spacing w:after="0"/>
        <w:rPr>
          <w:rFonts w:ascii="Georgia" w:eastAsia="Times New Roman" w:hAnsi="Georgia" w:cs="Times New Roman"/>
          <w:kern w:val="0"/>
          <w:szCs w:val="24"/>
          <w:lang w:eastAsia="es-ES"/>
        </w:rPr>
      </w:pPr>
      <w:bookmarkStart w:id="14" w:name="14"/>
      <w:bookmarkEnd w:id="14"/>
      <w:r w:rsidRPr="00C83058">
        <w:rPr>
          <w:rFonts w:ascii="Georgia" w:eastAsia="Times New Roman" w:hAnsi="Georgia" w:cs="Times New Roman"/>
          <w:color w:val="000080"/>
          <w:kern w:val="0"/>
          <w:szCs w:val="24"/>
          <w:lang w:eastAsia="es-ES"/>
        </w:rPr>
        <w:t>ARTICULO 14. ANUALIDAD.</w:t>
      </w:r>
      <w:r w:rsidRPr="00C83058">
        <w:rPr>
          <w:rFonts w:ascii="Georgia" w:eastAsia="Times New Roman" w:hAnsi="Georgia" w:cs="Times New Roman"/>
          <w:kern w:val="0"/>
          <w:szCs w:val="24"/>
          <w:lang w:eastAsia="es-ES"/>
        </w:rPr>
        <w:t xml:space="preserve"> El año fiscal comienza el lo. de enero y termina el 31 de diciembre de cada año. Después del 31 de diciembre no podrán asumirse compromisos con cargo a las apropiaciones del año fiscal que se cierra en esa fecha y los saldos de apropiación no afectados por compromisos caducarán sin excepción (Ley 38/89, artículo 10). </w:t>
      </w:r>
    </w:p>
    <w:p w:rsidR="00C83058" w:rsidRPr="00C83058" w:rsidRDefault="00C83058" w:rsidP="00C83058">
      <w:pPr>
        <w:spacing w:after="0"/>
        <w:rPr>
          <w:rFonts w:ascii="Georgia" w:eastAsia="Times New Roman" w:hAnsi="Georgia" w:cs="Times New Roman"/>
          <w:kern w:val="0"/>
          <w:szCs w:val="24"/>
          <w:lang w:eastAsia="es-ES"/>
        </w:rPr>
      </w:pPr>
      <w:bookmarkStart w:id="15" w:name="15"/>
      <w:bookmarkEnd w:id="15"/>
      <w:r w:rsidRPr="00C83058">
        <w:rPr>
          <w:rFonts w:ascii="Georgia" w:eastAsia="Times New Roman" w:hAnsi="Georgia" w:cs="Times New Roman"/>
          <w:color w:val="000080"/>
          <w:kern w:val="0"/>
          <w:szCs w:val="24"/>
          <w:lang w:eastAsia="es-ES"/>
        </w:rPr>
        <w:t>ARTICULO 15. UNIVERSALIDAD.</w:t>
      </w:r>
      <w:r w:rsidRPr="00C83058">
        <w:rPr>
          <w:rFonts w:ascii="Georgia" w:eastAsia="Times New Roman" w:hAnsi="Georgia" w:cs="Times New Roman"/>
          <w:kern w:val="0"/>
          <w:szCs w:val="24"/>
          <w:lang w:eastAsia="es-ES"/>
        </w:rPr>
        <w:t xml:space="preserve"> El presupuesto contendrá la totalidad de los gastos públicos que se espere realizar durante la vigencia fiscal respectiva.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En consecuencia, ninguna autoridad podrá efectuar gastos públicos, erogaciones con cargo al Tesoro o transferir crédito alguno, que no figuren en el presupuesto (Ley 38/89, artículo 11. Ley 179/94, artículo </w:t>
      </w:r>
      <w:hyperlink r:id="rId72" w:anchor="55" w:tgtFrame="_blank" w:history="1">
        <w:r w:rsidRPr="00C83058">
          <w:rPr>
            <w:rFonts w:ascii="Georgia" w:eastAsia="Times New Roman" w:hAnsi="Georgia" w:cs="Times New Roman"/>
            <w:color w:val="000000"/>
            <w:kern w:val="0"/>
            <w:szCs w:val="24"/>
            <w:u w:val="single"/>
            <w:lang w:eastAsia="es-ES"/>
          </w:rPr>
          <w:t>55</w:t>
        </w:r>
      </w:hyperlink>
      <w:r w:rsidRPr="00C83058">
        <w:rPr>
          <w:rFonts w:ascii="Georgia" w:eastAsia="Times New Roman" w:hAnsi="Georgia" w:cs="Times New Roman"/>
          <w:kern w:val="0"/>
          <w:szCs w:val="24"/>
          <w:lang w:eastAsia="es-ES"/>
        </w:rPr>
        <w:t xml:space="preserve">. inciso 3o. Ley 225/95, artículo </w:t>
      </w:r>
      <w:hyperlink r:id="rId73" w:anchor="22" w:tgtFrame="_blank" w:history="1">
        <w:r w:rsidRPr="00C83058">
          <w:rPr>
            <w:rFonts w:ascii="Georgia" w:eastAsia="Times New Roman" w:hAnsi="Georgia" w:cs="Times New Roman"/>
            <w:color w:val="000000"/>
            <w:kern w:val="0"/>
            <w:szCs w:val="24"/>
            <w:u w:val="single"/>
            <w:lang w:eastAsia="es-ES"/>
          </w:rPr>
          <w:t>22</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kern w:val="0"/>
          <w:szCs w:val="24"/>
          <w:lang w:eastAsia="es-ES"/>
        </w:rPr>
      </w:pPr>
      <w:bookmarkStart w:id="16" w:name="16"/>
      <w:bookmarkEnd w:id="16"/>
      <w:r w:rsidRPr="00C83058">
        <w:rPr>
          <w:rFonts w:ascii="Georgia" w:eastAsia="Times New Roman" w:hAnsi="Georgia" w:cs="Times New Roman"/>
          <w:color w:val="000080"/>
          <w:kern w:val="0"/>
          <w:szCs w:val="24"/>
          <w:lang w:eastAsia="es-ES"/>
        </w:rPr>
        <w:t>ARTICULO 16. UNIDAD DE CAJA.</w:t>
      </w:r>
      <w:r w:rsidRPr="00C83058">
        <w:rPr>
          <w:rFonts w:ascii="Georgia" w:eastAsia="Times New Roman" w:hAnsi="Georgia" w:cs="Times New Roman"/>
          <w:kern w:val="0"/>
          <w:szCs w:val="24"/>
          <w:lang w:eastAsia="es-ES"/>
        </w:rPr>
        <w:t xml:space="preserve"> Con el recaudo de todas las rentas y recursos de capital se atenderá el pago oportuno de las apropiaciones autorizadas en el Presupuesto General de la Nación.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color w:val="000080"/>
          <w:kern w:val="0"/>
          <w:szCs w:val="24"/>
          <w:lang w:eastAsia="es-ES"/>
        </w:rPr>
        <w:t>PARAGRAFO 1o.</w:t>
      </w:r>
      <w:r w:rsidRPr="00C83058">
        <w:rPr>
          <w:rFonts w:ascii="Georgia" w:eastAsia="Times New Roman" w:hAnsi="Georgia" w:cs="Times New Roman"/>
          <w:kern w:val="0"/>
          <w:szCs w:val="24"/>
          <w:lang w:eastAsia="es-ES"/>
        </w:rPr>
        <w:t xml:space="preserve"> Los excedentes financieros de los establecimientos públicos del orden nacional son de propiedad de la Nación. El Consejo Nacional de Política Económica y Social Conpes, determinará la cuantía que hará parte de los recursos de capital del presupuesto nacional, fijará la fecha de su consignación en la Dirección del Tesoro Nacional y asignará por lo menos el 20% al establecimiento público que haya generado dicho excedente. Se exceptúan de esta norma los establecimientos públicos que administran contribuciones parafiscales.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color w:val="000080"/>
          <w:kern w:val="0"/>
          <w:szCs w:val="24"/>
          <w:lang w:eastAsia="es-ES"/>
        </w:rPr>
        <w:t>PARAGRAFO 2o.</w:t>
      </w:r>
      <w:r w:rsidRPr="00C83058">
        <w:rPr>
          <w:rFonts w:ascii="Georgia" w:eastAsia="Times New Roman" w:hAnsi="Georgia" w:cs="Times New Roman"/>
          <w:kern w:val="0"/>
          <w:szCs w:val="24"/>
          <w:lang w:eastAsia="es-ES"/>
        </w:rPr>
        <w:t xml:space="preserve"> Los rendimientos financieros de los establecimientos públicos provenientes de la inversión de los recursos originados en los aportes de la Nación, deben ser consignados en la Dirección del Tesoro Nacional, en la fecha que indiquen los reglamentos de la presente ley. Exceptúanse los obtenidos con los recursos recibidos por los órganos de previsión y seguridad social, para el pago de prestaciones sociales de carácter económico (Ley 38/89, artículo 12, Ley 179/94, artículo </w:t>
      </w:r>
      <w:hyperlink r:id="rId74" w:anchor="55" w:tgtFrame="_blank" w:history="1">
        <w:r w:rsidRPr="00C83058">
          <w:rPr>
            <w:rFonts w:ascii="Georgia" w:eastAsia="Times New Roman" w:hAnsi="Georgia" w:cs="Times New Roman"/>
            <w:color w:val="000000"/>
            <w:kern w:val="0"/>
            <w:szCs w:val="24"/>
            <w:u w:val="single"/>
            <w:lang w:eastAsia="es-ES"/>
          </w:rPr>
          <w:t>55</w:t>
        </w:r>
      </w:hyperlink>
      <w:r w:rsidRPr="00C83058">
        <w:rPr>
          <w:rFonts w:ascii="Georgia" w:eastAsia="Times New Roman" w:hAnsi="Georgia" w:cs="Times New Roman"/>
          <w:kern w:val="0"/>
          <w:szCs w:val="24"/>
          <w:lang w:eastAsia="es-ES"/>
        </w:rPr>
        <w:t xml:space="preserve">, inciso 3o., 8o. y 18, Ley 225/95 artículo </w:t>
      </w:r>
      <w:hyperlink r:id="rId75" w:anchor="5" w:tgtFrame="_blank" w:history="1">
        <w:r w:rsidRPr="00C83058">
          <w:rPr>
            <w:rFonts w:ascii="Georgia" w:eastAsia="Times New Roman" w:hAnsi="Georgia" w:cs="Times New Roman"/>
            <w:color w:val="000000"/>
            <w:kern w:val="0"/>
            <w:szCs w:val="24"/>
            <w:u w:val="single"/>
            <w:lang w:eastAsia="es-ES"/>
          </w:rPr>
          <w:t>5</w:t>
        </w:r>
      </w:hyperlink>
      <w:r w:rsidRPr="00C83058">
        <w:rPr>
          <w:rFonts w:ascii="Georgia" w:eastAsia="Times New Roman" w:hAnsi="Georgia" w:cs="Times New Roman"/>
          <w:kern w:val="0"/>
          <w:szCs w:val="24"/>
          <w:lang w:eastAsia="es-ES"/>
        </w:rPr>
        <w:t xml:space="preserve">o.).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76" w:history="1">
        <w:r w:rsidRPr="00C83058">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En criterio del editor, para la interpretación de este artículo debe tenerse en cuenta lo dispuento en el artículo </w:t>
            </w:r>
            <w:hyperlink r:id="rId77" w:anchor="23" w:tgtFrame="_blank" w:history="1">
              <w:r w:rsidRPr="00C83058">
                <w:rPr>
                  <w:rFonts w:ascii="Georgia" w:eastAsia="Times New Roman" w:hAnsi="Georgia" w:cs="Times New Roman"/>
                  <w:color w:val="000000"/>
                  <w:kern w:val="0"/>
                  <w:sz w:val="22"/>
                  <w:u w:val="single"/>
                  <w:lang w:eastAsia="es-ES"/>
                </w:rPr>
                <w:t>23</w:t>
              </w:r>
            </w:hyperlink>
            <w:r w:rsidRPr="00C83058">
              <w:rPr>
                <w:rFonts w:ascii="Georgia" w:eastAsia="Times New Roman" w:hAnsi="Georgia" w:cs="Times New Roman"/>
                <w:kern w:val="0"/>
                <w:sz w:val="22"/>
                <w:lang w:eastAsia="es-ES"/>
              </w:rPr>
              <w:t xml:space="preserve"> de la Ley 819 de 2003, publicada en el Diario Oficial No. 45.243, de 9 de julio de 2003, el cual establece: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lastRenderedPageBreak/>
              <w:t xml:space="preserve">'ARTÍCULO 23. COBRO COACTIVO DE EXEDENTES.  Los documentos que el Consejo Nacional de Política Económica y Social, Conpes, expida en virtud de los artículos </w:t>
            </w:r>
            <w:hyperlink r:id="rId78" w:anchor="5" w:tgtFrame="_blank" w:history="1">
              <w:r w:rsidRPr="00C83058">
                <w:rPr>
                  <w:rFonts w:ascii="Georgia" w:eastAsia="Times New Roman" w:hAnsi="Georgia" w:cs="Times New Roman"/>
                  <w:color w:val="000000"/>
                  <w:kern w:val="0"/>
                  <w:sz w:val="22"/>
                  <w:u w:val="single"/>
                  <w:lang w:eastAsia="es-ES"/>
                </w:rPr>
                <w:t>5</w:t>
              </w:r>
            </w:hyperlink>
            <w:r w:rsidRPr="00C83058">
              <w:rPr>
                <w:rFonts w:ascii="Georgia" w:eastAsia="Times New Roman" w:hAnsi="Georgia" w:cs="Times New Roman"/>
                <w:kern w:val="0"/>
                <w:sz w:val="22"/>
                <w:lang w:eastAsia="es-ES"/>
              </w:rPr>
              <w:t xml:space="preserve">o y </w:t>
            </w:r>
            <w:hyperlink r:id="rId79" w:anchor="6" w:tgtFrame="_blank" w:history="1">
              <w:r w:rsidRPr="00C83058">
                <w:rPr>
                  <w:rFonts w:ascii="Georgia" w:eastAsia="Times New Roman" w:hAnsi="Georgia" w:cs="Times New Roman"/>
                  <w:color w:val="000000"/>
                  <w:kern w:val="0"/>
                  <w:sz w:val="22"/>
                  <w:u w:val="single"/>
                  <w:lang w:eastAsia="es-ES"/>
                </w:rPr>
                <w:t>6</w:t>
              </w:r>
            </w:hyperlink>
            <w:r w:rsidRPr="00C83058">
              <w:rPr>
                <w:rFonts w:ascii="Georgia" w:eastAsia="Times New Roman" w:hAnsi="Georgia" w:cs="Times New Roman"/>
                <w:kern w:val="0"/>
                <w:sz w:val="22"/>
                <w:lang w:eastAsia="es-ES"/>
              </w:rPr>
              <w:t xml:space="preserve">o de la Ley 225 de 1995, prestarán mérito ejecutivo para el cobro del capital y sus correspondientes intereses de mora. Para la determinación de la cuantía de los intereses de mora, el Conpes solicitará la información respectiva a la Dirección General del Tesoro Nacional del Ministerio de Hacienda y Crédito Público.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En estos casos el Ministerio de Hacienda y Crédito Público es la entidad competente para adelantar la actuación de cobro coactivo.'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En criterio del editor, la referencia al inciso 18 del artículo </w:t>
            </w:r>
            <w:hyperlink r:id="rId80" w:anchor="55" w:tgtFrame="_blank" w:history="1">
              <w:r w:rsidRPr="00C83058">
                <w:rPr>
                  <w:rFonts w:ascii="Georgia" w:eastAsia="Times New Roman" w:hAnsi="Georgia" w:cs="Times New Roman"/>
                  <w:color w:val="000000"/>
                  <w:kern w:val="0"/>
                  <w:sz w:val="22"/>
                  <w:u w:val="single"/>
                  <w:lang w:eastAsia="es-ES"/>
                </w:rPr>
                <w:t>55</w:t>
              </w:r>
            </w:hyperlink>
            <w:r w:rsidRPr="00C83058">
              <w:rPr>
                <w:rFonts w:ascii="Georgia" w:eastAsia="Times New Roman" w:hAnsi="Georgia" w:cs="Times New Roman"/>
                <w:kern w:val="0"/>
                <w:sz w:val="22"/>
                <w:lang w:eastAsia="es-ES"/>
              </w:rPr>
              <w:t xml:space="preserve"> de la Ley 179 de 1994 fue derogado por el artículo </w:t>
            </w:r>
            <w:hyperlink r:id="rId81" w:anchor="33" w:tgtFrame="_blank" w:history="1">
              <w:r w:rsidRPr="00C83058">
                <w:rPr>
                  <w:rFonts w:ascii="Georgia" w:eastAsia="Times New Roman" w:hAnsi="Georgia" w:cs="Times New Roman"/>
                  <w:color w:val="000000"/>
                  <w:kern w:val="0"/>
                  <w:sz w:val="22"/>
                  <w:u w:val="single"/>
                  <w:lang w:eastAsia="es-ES"/>
                </w:rPr>
                <w:t>33</w:t>
              </w:r>
            </w:hyperlink>
            <w:r w:rsidRPr="00C83058">
              <w:rPr>
                <w:rFonts w:ascii="Georgia" w:eastAsia="Times New Roman" w:hAnsi="Georgia" w:cs="Times New Roman"/>
                <w:kern w:val="0"/>
                <w:sz w:val="22"/>
                <w:lang w:eastAsia="es-ES"/>
              </w:rPr>
              <w:t xml:space="preserve"> de la Ley 225 de 1995, publicada en el Diario Oficial No. 42.157 del 20 de diciembre de 1995.  El editor considera que al refeirse este artículo a la Dirección del Tesoro Nacional, dicha derogatoria fue incluida.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bookmarkStart w:id="17" w:name="17"/>
      <w:bookmarkEnd w:id="17"/>
      <w:r w:rsidRPr="00C83058">
        <w:rPr>
          <w:rFonts w:ascii="Georgia" w:eastAsia="Times New Roman" w:hAnsi="Georgia" w:cs="Times New Roman"/>
          <w:color w:val="000080"/>
          <w:kern w:val="0"/>
          <w:szCs w:val="24"/>
          <w:lang w:eastAsia="es-ES"/>
        </w:rPr>
        <w:lastRenderedPageBreak/>
        <w:t>ARTICULO 17. PROGRAMACION INTEGRAL.</w:t>
      </w:r>
      <w:r w:rsidRPr="00C83058">
        <w:rPr>
          <w:rFonts w:ascii="Georgia" w:eastAsia="Times New Roman" w:hAnsi="Georgia" w:cs="Times New Roman"/>
          <w:kern w:val="0"/>
          <w:szCs w:val="24"/>
          <w:lang w:eastAsia="es-ES"/>
        </w:rPr>
        <w:t xml:space="preserve"> Todo programa presupuestal deberá contemplar simultáneamente los gastos de inversión y de funcionamiento que las exigencias técnicas y administrativas demanden como necesarios para su ejecución y operación, de conformidad con los procedimientos y normas legales vigentes.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color w:val="000080"/>
          <w:kern w:val="0"/>
          <w:szCs w:val="24"/>
          <w:lang w:eastAsia="es-ES"/>
        </w:rPr>
        <w:t>PARAGRAFO.</w:t>
      </w:r>
      <w:r w:rsidRPr="00C83058">
        <w:rPr>
          <w:rFonts w:ascii="Georgia" w:eastAsia="Times New Roman" w:hAnsi="Georgia" w:cs="Times New Roman"/>
          <w:kern w:val="0"/>
          <w:szCs w:val="24"/>
          <w:lang w:eastAsia="es-ES"/>
        </w:rPr>
        <w:t xml:space="preserve"> El programa presupuestal incluye las obras completamentarias que garanticen su cabal ejecución (Ley 38/89, artículo 13). </w:t>
      </w:r>
    </w:p>
    <w:p w:rsidR="00C83058" w:rsidRPr="00C83058" w:rsidRDefault="00C83058" w:rsidP="00C83058">
      <w:pPr>
        <w:spacing w:after="0"/>
        <w:rPr>
          <w:rFonts w:ascii="Georgia" w:eastAsia="Times New Roman" w:hAnsi="Georgia" w:cs="Times New Roman"/>
          <w:kern w:val="0"/>
          <w:szCs w:val="24"/>
          <w:lang w:eastAsia="es-ES"/>
        </w:rPr>
      </w:pPr>
      <w:bookmarkStart w:id="18" w:name="18"/>
      <w:bookmarkEnd w:id="18"/>
      <w:r w:rsidRPr="00C83058">
        <w:rPr>
          <w:rFonts w:ascii="Georgia" w:eastAsia="Times New Roman" w:hAnsi="Georgia" w:cs="Times New Roman"/>
          <w:color w:val="000080"/>
          <w:kern w:val="0"/>
          <w:szCs w:val="24"/>
          <w:lang w:eastAsia="es-ES"/>
        </w:rPr>
        <w:t>ARTICULO 18. ESPECIALIZACION.</w:t>
      </w:r>
      <w:r w:rsidRPr="00C83058">
        <w:rPr>
          <w:rFonts w:ascii="Georgia" w:eastAsia="Times New Roman" w:hAnsi="Georgia" w:cs="Times New Roman"/>
          <w:kern w:val="0"/>
          <w:szCs w:val="24"/>
          <w:lang w:eastAsia="es-ES"/>
        </w:rPr>
        <w:t xml:space="preserve"> Las operaciones deben referirse en cada órgano de la administración a su objeto y funciones, y se ejecutarán estrictamente conforme al fin para el cual fueron programadas (Ley 38/89, artículo 14, Ley 179/94, artículo </w:t>
      </w:r>
      <w:hyperlink r:id="rId82" w:anchor="55" w:tgtFrame="_blank" w:history="1">
        <w:r w:rsidRPr="00C83058">
          <w:rPr>
            <w:rFonts w:ascii="Georgia" w:eastAsia="Times New Roman" w:hAnsi="Georgia" w:cs="Times New Roman"/>
            <w:color w:val="000000"/>
            <w:kern w:val="0"/>
            <w:szCs w:val="24"/>
            <w:u w:val="single"/>
            <w:lang w:eastAsia="es-ES"/>
          </w:rPr>
          <w:t>55</w:t>
        </w:r>
      </w:hyperlink>
      <w:r w:rsidRPr="00C83058">
        <w:rPr>
          <w:rFonts w:ascii="Georgia" w:eastAsia="Times New Roman" w:hAnsi="Georgia" w:cs="Times New Roman"/>
          <w:kern w:val="0"/>
          <w:szCs w:val="24"/>
          <w:lang w:eastAsia="es-ES"/>
        </w:rPr>
        <w:t xml:space="preserve">, inciso 3o.) </w:t>
      </w:r>
    </w:p>
    <w:p w:rsidR="00C83058" w:rsidRPr="00C83058" w:rsidRDefault="00C83058" w:rsidP="00C83058">
      <w:pPr>
        <w:spacing w:after="0"/>
        <w:rPr>
          <w:rFonts w:ascii="Georgia" w:eastAsia="Times New Roman" w:hAnsi="Georgia" w:cs="Times New Roman"/>
          <w:kern w:val="0"/>
          <w:szCs w:val="24"/>
          <w:lang w:eastAsia="es-ES"/>
        </w:rPr>
      </w:pPr>
      <w:bookmarkStart w:id="19" w:name="19"/>
      <w:bookmarkEnd w:id="19"/>
      <w:r w:rsidRPr="00C83058">
        <w:rPr>
          <w:rFonts w:ascii="Georgia" w:eastAsia="Times New Roman" w:hAnsi="Georgia" w:cs="Times New Roman"/>
          <w:color w:val="000080"/>
          <w:kern w:val="0"/>
          <w:szCs w:val="24"/>
          <w:lang w:eastAsia="es-ES"/>
        </w:rPr>
        <w:t>ARTICULO 19. INEMBARGABILIDAD.</w:t>
      </w:r>
      <w:r w:rsidRPr="00C83058">
        <w:rPr>
          <w:rFonts w:ascii="Georgia" w:eastAsia="Times New Roman" w:hAnsi="Georgia" w:cs="Times New Roman"/>
          <w:kern w:val="0"/>
          <w:szCs w:val="24"/>
          <w:lang w:eastAsia="es-ES"/>
        </w:rPr>
        <w:t xml:space="preserve"> &lt;Artículo CONDICIONALMENTE exequible&gt; Son inembargables las rentas incorporadas en el Presupuesto General de la Nación, así como los bienes y derechos de los órganos que lo conforman.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No obstante la anterior inembargabilidad, los funcionarios competentes deberán adoptar las medidas conducentes al pago de las sentencias en contra de los órganos respectivos, dentro de los plazos establecidos para ello, y respetarán en su integridad los derechos reconocidos a terceros en estas sentencias.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Se incluyen en esta prohibición las cesiones y participaciones de que trata el capítulo 4 del título XII de la Constitución Política.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Los funcionarios judiciales se abstendrán de decretar órdenes de embargo cuando no se ajusten a lo dispuesto en el presente artículo, so pena de mala conducta (Ley 38/89, artículo 16, Ley 179/94, artículos </w:t>
      </w:r>
      <w:hyperlink r:id="rId83" w:anchor="6" w:tgtFrame="_blank" w:history="1">
        <w:r w:rsidRPr="00C83058">
          <w:rPr>
            <w:rFonts w:ascii="Georgia" w:eastAsia="Times New Roman" w:hAnsi="Georgia" w:cs="Times New Roman"/>
            <w:color w:val="000000"/>
            <w:kern w:val="0"/>
            <w:szCs w:val="24"/>
            <w:u w:val="single"/>
            <w:lang w:eastAsia="es-ES"/>
          </w:rPr>
          <w:t>6</w:t>
        </w:r>
      </w:hyperlink>
      <w:r w:rsidRPr="00C83058">
        <w:rPr>
          <w:rFonts w:ascii="Georgia" w:eastAsia="Times New Roman" w:hAnsi="Georgia" w:cs="Times New Roman"/>
          <w:kern w:val="0"/>
          <w:szCs w:val="24"/>
          <w:lang w:eastAsia="es-ES"/>
        </w:rPr>
        <w:t xml:space="preserve">o., </w:t>
      </w:r>
      <w:hyperlink r:id="rId84" w:anchor="55" w:tgtFrame="_blank" w:history="1">
        <w:r w:rsidRPr="00C83058">
          <w:rPr>
            <w:rFonts w:ascii="Georgia" w:eastAsia="Times New Roman" w:hAnsi="Georgia" w:cs="Times New Roman"/>
            <w:color w:val="000000"/>
            <w:kern w:val="0"/>
            <w:szCs w:val="24"/>
            <w:u w:val="single"/>
            <w:lang w:eastAsia="es-ES"/>
          </w:rPr>
          <w:t>55</w:t>
        </w:r>
      </w:hyperlink>
      <w:r w:rsidRPr="00C83058">
        <w:rPr>
          <w:rFonts w:ascii="Georgia" w:eastAsia="Times New Roman" w:hAnsi="Georgia" w:cs="Times New Roman"/>
          <w:kern w:val="0"/>
          <w:szCs w:val="24"/>
          <w:lang w:eastAsia="es-ES"/>
        </w:rPr>
        <w:t xml:space="preserve">, inciso 3o.).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85" w:history="1">
        <w:r w:rsidRPr="00C83058">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Corte Constitucional:</w:t>
            </w: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lastRenderedPageBreak/>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Artículo declarado CONDICIONALMENTE EXEQUIBLE por la Corte Constitucional mediante Sentencia </w:t>
            </w:r>
            <w:hyperlink r:id="rId86" w:anchor="1" w:tgtFrame="_blank" w:history="1">
              <w:r w:rsidRPr="00C83058">
                <w:rPr>
                  <w:rFonts w:ascii="Georgia" w:eastAsia="Times New Roman" w:hAnsi="Georgia" w:cs="Times New Roman"/>
                  <w:color w:val="000000"/>
                  <w:kern w:val="0"/>
                  <w:sz w:val="22"/>
                  <w:u w:val="single"/>
                  <w:lang w:eastAsia="es-ES"/>
                </w:rPr>
                <w:t>C-354-97</w:t>
              </w:r>
            </w:hyperlink>
            <w:r w:rsidRPr="00C83058">
              <w:rPr>
                <w:rFonts w:ascii="Georgia" w:eastAsia="Times New Roman" w:hAnsi="Georgia" w:cs="Times New Roman"/>
                <w:kern w:val="0"/>
                <w:sz w:val="22"/>
                <w:lang w:eastAsia="es-ES"/>
              </w:rPr>
              <w:t xml:space="preserve"> de 4 de agosto de 1997, Magistrado Ponente Dr. Antonio Barrera Carbonell, 'bajo el entendido de que los créditos a cargo del Estado, bien sean que consten en sentencias o en otros títulos legalmente válidos, deben ser pagados mediante el procedimiento que indica la norma acusada y que transcurridos 18 meses después de que ellos sean exigibles, es posible adelantar ejecución, con embargo de recursos del presupuesto -en primer lugar los destinados al pago de sentencias o conciliaciones, cuando se trate de esta clase de títulos- y sobre los bienes de las entidades u órganos respectivos.'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bookmarkStart w:id="20" w:name="20"/>
      <w:bookmarkEnd w:id="20"/>
      <w:r w:rsidRPr="00C83058">
        <w:rPr>
          <w:rFonts w:ascii="Georgia" w:eastAsia="Times New Roman" w:hAnsi="Georgia" w:cs="Times New Roman"/>
          <w:color w:val="000080"/>
          <w:kern w:val="0"/>
          <w:szCs w:val="24"/>
          <w:lang w:eastAsia="es-ES"/>
        </w:rPr>
        <w:lastRenderedPageBreak/>
        <w:t>ARTICULO 20. COHERENCIA MACROECONOMICA.</w:t>
      </w:r>
      <w:r w:rsidRPr="00C83058">
        <w:rPr>
          <w:rFonts w:ascii="Georgia" w:eastAsia="Times New Roman" w:hAnsi="Georgia" w:cs="Times New Roman"/>
          <w:kern w:val="0"/>
          <w:szCs w:val="24"/>
          <w:lang w:eastAsia="es-ES"/>
        </w:rPr>
        <w:t xml:space="preserve"> El presupuesto debe ser compatible con las metas macroeconómicas fijadas por el Gobierno en coordinación con la Junta Directiva del Banco de la República (Ley 179/94, artículo </w:t>
      </w:r>
      <w:hyperlink r:id="rId87" w:anchor="7" w:tgtFrame="_blank" w:history="1">
        <w:r w:rsidRPr="00C83058">
          <w:rPr>
            <w:rFonts w:ascii="Georgia" w:eastAsia="Times New Roman" w:hAnsi="Georgia" w:cs="Times New Roman"/>
            <w:color w:val="000000"/>
            <w:kern w:val="0"/>
            <w:szCs w:val="24"/>
            <w:u w:val="single"/>
            <w:lang w:eastAsia="es-ES"/>
          </w:rPr>
          <w:t>7</w:t>
        </w:r>
      </w:hyperlink>
      <w:r w:rsidRPr="00C83058">
        <w:rPr>
          <w:rFonts w:ascii="Georgia" w:eastAsia="Times New Roman" w:hAnsi="Georgia" w:cs="Times New Roman"/>
          <w:kern w:val="0"/>
          <w:szCs w:val="24"/>
          <w:lang w:eastAsia="es-ES"/>
        </w:rPr>
        <w:t xml:space="preserve">o.). </w:t>
      </w:r>
    </w:p>
    <w:p w:rsidR="00C83058" w:rsidRPr="00C83058" w:rsidRDefault="00C83058" w:rsidP="00C83058">
      <w:pPr>
        <w:spacing w:after="0"/>
        <w:rPr>
          <w:rFonts w:ascii="Georgia" w:eastAsia="Times New Roman" w:hAnsi="Georgia" w:cs="Times New Roman"/>
          <w:kern w:val="0"/>
          <w:szCs w:val="24"/>
          <w:lang w:eastAsia="es-ES"/>
        </w:rPr>
      </w:pPr>
      <w:bookmarkStart w:id="21" w:name="21"/>
      <w:bookmarkEnd w:id="21"/>
      <w:r w:rsidRPr="00C83058">
        <w:rPr>
          <w:rFonts w:ascii="Georgia" w:eastAsia="Times New Roman" w:hAnsi="Georgia" w:cs="Times New Roman"/>
          <w:color w:val="000080"/>
          <w:kern w:val="0"/>
          <w:szCs w:val="24"/>
          <w:lang w:eastAsia="es-ES"/>
        </w:rPr>
        <w:t>ARTICULO 21. HOMEOSTASIS PRESUPUESTAL.</w:t>
      </w:r>
      <w:r w:rsidRPr="00C83058">
        <w:rPr>
          <w:rFonts w:ascii="Georgia" w:eastAsia="Times New Roman" w:hAnsi="Georgia" w:cs="Times New Roman"/>
          <w:kern w:val="0"/>
          <w:szCs w:val="24"/>
          <w:lang w:eastAsia="es-ES"/>
        </w:rPr>
        <w:t xml:space="preserve"> El crecimiento real del Presupuesto de Rentas incluida la totalidad de los créditos adicionales de cualquier naturaleza, deberán guardar congruencia con el crecimiento de la economía, de tal manera que no genere desequilibrio macroeconómico (Ley 179/94, artículo </w:t>
      </w:r>
      <w:hyperlink r:id="rId88" w:anchor="8" w:tgtFrame="_blank" w:history="1">
        <w:r w:rsidRPr="00C83058">
          <w:rPr>
            <w:rFonts w:ascii="Georgia" w:eastAsia="Times New Roman" w:hAnsi="Georgia" w:cs="Times New Roman"/>
            <w:color w:val="000000"/>
            <w:kern w:val="0"/>
            <w:szCs w:val="24"/>
            <w:u w:val="single"/>
            <w:lang w:eastAsia="es-ES"/>
          </w:rPr>
          <w:t>8</w:t>
        </w:r>
      </w:hyperlink>
      <w:r w:rsidRPr="00C83058">
        <w:rPr>
          <w:rFonts w:ascii="Georgia" w:eastAsia="Times New Roman" w:hAnsi="Georgia" w:cs="Times New Roman"/>
          <w:kern w:val="0"/>
          <w:szCs w:val="24"/>
          <w:lang w:eastAsia="es-ES"/>
        </w:rPr>
        <w:t xml:space="preserve">o.). </w:t>
      </w:r>
    </w:p>
    <w:p w:rsidR="00C83058" w:rsidRPr="00C83058" w:rsidRDefault="00C83058" w:rsidP="00C83058">
      <w:pPr>
        <w:spacing w:after="0"/>
        <w:rPr>
          <w:rFonts w:ascii="Georgia" w:eastAsia="Times New Roman" w:hAnsi="Georgia" w:cs="Times New Roman"/>
          <w:kern w:val="0"/>
          <w:szCs w:val="24"/>
          <w:lang w:eastAsia="es-ES"/>
        </w:rPr>
      </w:pPr>
      <w:bookmarkStart w:id="22" w:name="22"/>
      <w:bookmarkEnd w:id="22"/>
      <w:r w:rsidRPr="00C83058">
        <w:rPr>
          <w:rFonts w:ascii="Georgia" w:eastAsia="Times New Roman" w:hAnsi="Georgia" w:cs="Times New Roman"/>
          <w:color w:val="000080"/>
          <w:kern w:val="0"/>
          <w:szCs w:val="24"/>
          <w:lang w:eastAsia="es-ES"/>
        </w:rPr>
        <w:t xml:space="preserve">ARTICULO 22. </w:t>
      </w:r>
      <w:r w:rsidRPr="00C83058">
        <w:rPr>
          <w:rFonts w:ascii="Georgia" w:eastAsia="Times New Roman" w:hAnsi="Georgia" w:cs="Times New Roman"/>
          <w:kern w:val="0"/>
          <w:szCs w:val="24"/>
          <w:lang w:eastAsia="es-ES"/>
        </w:rPr>
        <w:t xml:space="preserve">Cuando por circunstancias extraordinarias la Nación perciba rentas que puedan causar un desequilibrio macroeconómico, el Gobierno Nacional podrá apropiar aquellas que garanticen la normal evolución de la economía y utilizar los excedentes para constituir y capitalizar un Fondo de Recursos del Superávit de la Nación.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El capital del Fondo y sus rendimientos se invertirán en activos externos por el Ministerio de Hacienda y Crédito Público, o de tal forma que no afecten la base monetaria; podrán estar representados en títulos de mercado, o de deuda pública externa colombiana adquiridos en el mercado secundado y en inversiones de portafolio de primera categoría en el exterior.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El Gobierno podrá transferir los recursos del Fondo al Presupuesto General de la Nación de tal manera que éste se agote al ritmo de absorción de la economía, en un periodo que no podrá ser inferior a ocho años desde el momento que se utilicen por primera vez estos recursos. Esta transferencia se incorporará como ingresos corrientes de la Nación.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color w:val="000080"/>
          <w:kern w:val="0"/>
          <w:szCs w:val="24"/>
          <w:lang w:eastAsia="es-ES"/>
        </w:rPr>
        <w:t>PARAGRAFO.</w:t>
      </w:r>
      <w:r w:rsidRPr="00C83058">
        <w:rPr>
          <w:rFonts w:ascii="Georgia" w:eastAsia="Times New Roman" w:hAnsi="Georgia" w:cs="Times New Roman"/>
          <w:kern w:val="0"/>
          <w:szCs w:val="24"/>
          <w:lang w:eastAsia="es-ES"/>
        </w:rPr>
        <w:t xml:space="preserve"> Los gastos financieros con base en estas rentas deberán presentarse por parte del Gobierno a aprobación del Congreso (Ley 179/94, artículo </w:t>
      </w:r>
      <w:hyperlink r:id="rId89" w:anchor="15" w:tgtFrame="_blank" w:history="1">
        <w:r w:rsidRPr="00C83058">
          <w:rPr>
            <w:rFonts w:ascii="Georgia" w:eastAsia="Times New Roman" w:hAnsi="Georgia" w:cs="Times New Roman"/>
            <w:color w:val="000000"/>
            <w:kern w:val="0"/>
            <w:szCs w:val="24"/>
            <w:u w:val="single"/>
            <w:lang w:eastAsia="es-ES"/>
          </w:rPr>
          <w:t>15</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90" w:history="1">
        <w:r w:rsidRPr="00C83058">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En Sentencia </w:t>
            </w:r>
            <w:hyperlink r:id="rId91" w:anchor="1" w:tgtFrame="_blank" w:history="1">
              <w:r w:rsidRPr="00C83058">
                <w:rPr>
                  <w:rFonts w:ascii="Georgia" w:eastAsia="Times New Roman" w:hAnsi="Georgia" w:cs="Times New Roman"/>
                  <w:color w:val="000000"/>
                  <w:kern w:val="0"/>
                  <w:sz w:val="22"/>
                  <w:u w:val="single"/>
                  <w:lang w:eastAsia="es-ES"/>
                </w:rPr>
                <w:t>C-423-95</w:t>
              </w:r>
            </w:hyperlink>
            <w:r w:rsidRPr="00C83058">
              <w:rPr>
                <w:rFonts w:ascii="Georgia" w:eastAsia="Times New Roman" w:hAnsi="Georgia" w:cs="Times New Roman"/>
                <w:kern w:val="0"/>
                <w:sz w:val="22"/>
                <w:lang w:eastAsia="es-ES"/>
              </w:rPr>
              <w:t xml:space="preserve"> de 21 de septiembre de 1991, Magistrado Ponente Dr. Fabio Morón Díaz, la Corte Constitucional dispuso: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'DECLARAR INEXEQUIBLE el numeral 2.7 del artículo </w:t>
            </w:r>
            <w:hyperlink r:id="rId92" w:anchor="1" w:tgtFrame="_blank" w:history="1">
              <w:r w:rsidRPr="00C83058">
                <w:rPr>
                  <w:rFonts w:ascii="Georgia" w:eastAsia="Times New Roman" w:hAnsi="Georgia" w:cs="Times New Roman"/>
                  <w:color w:val="000000"/>
                  <w:kern w:val="0"/>
                  <w:sz w:val="22"/>
                  <w:u w:val="single"/>
                  <w:lang w:eastAsia="es-ES"/>
                </w:rPr>
                <w:t>1</w:t>
              </w:r>
            </w:hyperlink>
            <w:r w:rsidRPr="00C83058">
              <w:rPr>
                <w:rFonts w:ascii="Georgia" w:eastAsia="Times New Roman" w:hAnsi="Georgia" w:cs="Times New Roman"/>
                <w:kern w:val="0"/>
                <w:sz w:val="22"/>
                <w:lang w:eastAsia="es-ES"/>
              </w:rPr>
              <w:t xml:space="preserve">o. de la Ley 168 de 1994, en lo correspondiente a la partida equivalente a $ 872.8 mil millones de pesos, </w:t>
            </w:r>
            <w:r w:rsidRPr="00C83058">
              <w:rPr>
                <w:rFonts w:ascii="Georgia" w:eastAsia="Times New Roman" w:hAnsi="Georgia" w:cs="Times New Roman"/>
                <w:kern w:val="0"/>
                <w:sz w:val="22"/>
                <w:lang w:eastAsia="es-ES"/>
              </w:rPr>
              <w:lastRenderedPageBreak/>
              <w:t xml:space="preserve">correspondiente a los recursos incorporados como otros recursos de capital excedentes financieros de la Nación, recaudados en 1994, por concepto de los contratos de concesión a particulares del servicio público de telefonía móvil celular.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El Gobierno Nacional deberá darle cumplimiento al artículo </w:t>
            </w:r>
            <w:hyperlink r:id="rId93" w:anchor="15" w:tgtFrame="_blank" w:history="1">
              <w:r w:rsidRPr="00C83058">
                <w:rPr>
                  <w:rFonts w:ascii="Georgia" w:eastAsia="Times New Roman" w:hAnsi="Georgia" w:cs="Times New Roman"/>
                  <w:color w:val="000000"/>
                  <w:kern w:val="0"/>
                  <w:sz w:val="22"/>
                  <w:u w:val="single"/>
                  <w:lang w:eastAsia="es-ES"/>
                </w:rPr>
                <w:t>15</w:t>
              </w:r>
            </w:hyperlink>
            <w:r w:rsidRPr="00C83058">
              <w:rPr>
                <w:rFonts w:ascii="Georgia" w:eastAsia="Times New Roman" w:hAnsi="Georgia" w:cs="Times New Roman"/>
                <w:kern w:val="0"/>
                <w:sz w:val="22"/>
                <w:lang w:eastAsia="es-ES"/>
              </w:rPr>
              <w:t xml:space="preserve"> de la Ley 179 de 1994, a partir de la vigencia fiscal de 1995, en relación con la ejecución de este fallo y para determinar la cuota mínima anual que corresponde distribuir entre las entidades beneficiarias del situado fiscal y de las transferencias a los municipios.'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Artículo </w:t>
            </w:r>
            <w:hyperlink r:id="rId94" w:anchor="15" w:tgtFrame="_blank" w:history="1">
              <w:r w:rsidRPr="00C83058">
                <w:rPr>
                  <w:rFonts w:ascii="Georgia" w:eastAsia="Times New Roman" w:hAnsi="Georgia" w:cs="Times New Roman"/>
                  <w:color w:val="000000"/>
                  <w:kern w:val="0"/>
                  <w:sz w:val="22"/>
                  <w:u w:val="single"/>
                  <w:lang w:eastAsia="es-ES"/>
                </w:rPr>
                <w:t>15</w:t>
              </w:r>
            </w:hyperlink>
            <w:r w:rsidRPr="00C83058">
              <w:rPr>
                <w:rFonts w:ascii="Georgia" w:eastAsia="Times New Roman" w:hAnsi="Georgia" w:cs="Times New Roman"/>
                <w:kern w:val="0"/>
                <w:sz w:val="22"/>
                <w:lang w:eastAsia="es-ES"/>
              </w:rPr>
              <w:t xml:space="preserve"> de la Ley 179 de 1994, declarado EXEQUIBLE por la Corte Constitucional mediante Sentencia </w:t>
            </w:r>
            <w:hyperlink r:id="rId95" w:anchor="1" w:tgtFrame="_blank" w:history="1">
              <w:r w:rsidRPr="00C83058">
                <w:rPr>
                  <w:rFonts w:ascii="Georgia" w:eastAsia="Times New Roman" w:hAnsi="Georgia" w:cs="Times New Roman"/>
                  <w:color w:val="000000"/>
                  <w:kern w:val="0"/>
                  <w:sz w:val="22"/>
                  <w:u w:val="single"/>
                  <w:lang w:eastAsia="es-ES"/>
                </w:rPr>
                <w:t>C-023-96</w:t>
              </w:r>
            </w:hyperlink>
            <w:r w:rsidRPr="00C83058">
              <w:rPr>
                <w:rFonts w:ascii="Georgia" w:eastAsia="Times New Roman" w:hAnsi="Georgia" w:cs="Times New Roman"/>
                <w:kern w:val="0"/>
                <w:sz w:val="22"/>
                <w:lang w:eastAsia="es-ES"/>
              </w:rPr>
              <w:t xml:space="preserve">, del 23 de enero de 1996, Magistrado Ponente Dr. Jorge Arango Mejía.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bookmarkStart w:id="23" w:name="23"/>
      <w:bookmarkEnd w:id="23"/>
      <w:r w:rsidRPr="00C83058">
        <w:rPr>
          <w:rFonts w:ascii="Georgia" w:eastAsia="Times New Roman" w:hAnsi="Georgia" w:cs="Times New Roman"/>
          <w:color w:val="000080"/>
          <w:kern w:val="0"/>
          <w:szCs w:val="24"/>
          <w:lang w:eastAsia="es-ES"/>
        </w:rPr>
        <w:lastRenderedPageBreak/>
        <w:t xml:space="preserve">ARTICULO 23. </w:t>
      </w:r>
      <w:r w:rsidRPr="00C83058">
        <w:rPr>
          <w:rFonts w:ascii="Georgia" w:eastAsia="Times New Roman" w:hAnsi="Georgia" w:cs="Times New Roman"/>
          <w:kern w:val="0"/>
          <w:szCs w:val="24"/>
          <w:lang w:eastAsia="es-ES"/>
        </w:rPr>
        <w:t xml:space="preserve">&lt;Artículo modificado por el artículo </w:t>
      </w:r>
      <w:hyperlink r:id="rId96" w:anchor="10" w:tgtFrame="_blank" w:history="1">
        <w:r w:rsidRPr="00C83058">
          <w:rPr>
            <w:rFonts w:ascii="Georgia" w:eastAsia="Times New Roman" w:hAnsi="Georgia" w:cs="Times New Roman"/>
            <w:color w:val="000000"/>
            <w:kern w:val="0"/>
            <w:szCs w:val="24"/>
            <w:u w:val="single"/>
            <w:lang w:eastAsia="es-ES"/>
          </w:rPr>
          <w:t>10</w:t>
        </w:r>
      </w:hyperlink>
      <w:r w:rsidRPr="00C83058">
        <w:rPr>
          <w:rFonts w:ascii="Georgia" w:eastAsia="Times New Roman" w:hAnsi="Georgia" w:cs="Times New Roman"/>
          <w:kern w:val="0"/>
          <w:szCs w:val="24"/>
          <w:lang w:eastAsia="es-ES"/>
        </w:rPr>
        <w:t xml:space="preserve"> de la Ley 819 de 2003. El nuevo texto es el siguiente:&gt; El Confis podrá autorizar la asunción de obligaciones que afecten presupuestos de vigencias futuras cuando su ejecución se inicie con presupuesto de la vigencia en curso y el objeto del compromiso se lleve a cabo en cada una de ellas siempre y cuando se cumpla que:</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a) El monto máximo de vigencias futuras, el plazo y las condiciones de las mismas consulte las metas plurianuales del Marco Fiscal de Mediano Plazo de que trata el artículo </w:t>
      </w:r>
      <w:hyperlink r:id="rId97" w:anchor="1" w:tgtFrame="_blank" w:history="1">
        <w:r w:rsidRPr="00C83058">
          <w:rPr>
            <w:rFonts w:ascii="Georgia" w:eastAsia="Times New Roman" w:hAnsi="Georgia" w:cs="Times New Roman"/>
            <w:color w:val="000000"/>
            <w:kern w:val="0"/>
            <w:szCs w:val="24"/>
            <w:u w:val="single"/>
            <w:lang w:eastAsia="es-ES"/>
          </w:rPr>
          <w:t>1</w:t>
        </w:r>
      </w:hyperlink>
      <w:r w:rsidRPr="00C83058">
        <w:rPr>
          <w:rFonts w:ascii="Georgia" w:eastAsia="Times New Roman" w:hAnsi="Georgia" w:cs="Times New Roman"/>
          <w:kern w:val="0"/>
          <w:szCs w:val="24"/>
          <w:lang w:eastAsia="es-ES"/>
        </w:rPr>
        <w:t>o de esta ley;</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b) Como mínimo, de las vigencias futuras que se soliciten se deberá contar con apropiación del quince por ciento (15%) en la vigencia fiscal en la que estas sean autorizadas;</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c) Cuando se trate de proyectos de inversión nacional deberá obtenerse el concepto previo y favorable del Departamento Nacional de Planeación y del Ministerio del ramo.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La autorización por parte del Confis para comprometer presupuesto con cargo a vigencias futuras no podrá superar el respectivo período de gobierno. Se exceptúan los proyectos de gastos de inversión en aquellos casos en que el Conpes previamente los declare de importancia estratégica.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Esta disposición también se aplicará a las entidades de que trata el artículo 9o de la presente ley. El Gobierno reglamentará la materia.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El Ministerio de Hacienda y Crédito Público, Dirección General del Presupuesto Público Nacional, incluirá en los proyectos de presupuesto las asignaciones necesarias para darle cumplimiento a lo dispuesto en este artículo.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color w:val="000080"/>
          <w:kern w:val="0"/>
          <w:szCs w:val="24"/>
          <w:lang w:eastAsia="es-ES"/>
        </w:rPr>
        <w:t>PARÁGRAFO.</w:t>
      </w:r>
      <w:r w:rsidRPr="00C83058">
        <w:rPr>
          <w:rFonts w:ascii="Georgia" w:eastAsia="Times New Roman" w:hAnsi="Georgia" w:cs="Times New Roman"/>
          <w:kern w:val="0"/>
          <w:szCs w:val="24"/>
          <w:lang w:eastAsia="es-ES"/>
        </w:rPr>
        <w:t xml:space="preserve"> Estas funciones podrán ser delegadas por el Confis en la Dirección General del Presupuesto Público Nacional del Ministerio de Hacienda y Crédito Público para el caso de los órganos que componen el Presupuesto General de la Nación y en las juntas o Consejos Directivos en el caso de las entidades de las que trata el numeral 4 del artículo </w:t>
      </w:r>
      <w:hyperlink r:id="rId98" w:anchor="10" w:tgtFrame="_blank" w:history="1">
        <w:r w:rsidRPr="00C83058">
          <w:rPr>
            <w:rFonts w:ascii="Georgia" w:eastAsia="Times New Roman" w:hAnsi="Georgia" w:cs="Times New Roman"/>
            <w:color w:val="000000"/>
            <w:kern w:val="0"/>
            <w:szCs w:val="24"/>
            <w:u w:val="single"/>
            <w:lang w:eastAsia="es-ES"/>
          </w:rPr>
          <w:t>10</w:t>
        </w:r>
      </w:hyperlink>
      <w:r w:rsidRPr="00C83058">
        <w:rPr>
          <w:rFonts w:ascii="Georgia" w:eastAsia="Times New Roman" w:hAnsi="Georgia" w:cs="Times New Roman"/>
          <w:kern w:val="0"/>
          <w:szCs w:val="24"/>
          <w:lang w:eastAsia="es-ES"/>
        </w:rPr>
        <w:t xml:space="preserve"> de la Ley 179 de 1994. El Gobierno Nacional reglamentará la materia.</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En caso de existir tal delegación, quien sea delegado por el Confis presentará un informe trimestral a dicho Consejo sobre las vigencias futuras autorizadas en el trimestre inmediatamente anterior.</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99" w:history="1">
        <w:r w:rsidRPr="00C83058">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lastRenderedPageBreak/>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Artículo 9 de la Ley 179 de 1994 modificado por el artículo </w:t>
            </w:r>
            <w:hyperlink r:id="rId100" w:anchor="10" w:tgtFrame="_blank" w:history="1">
              <w:r w:rsidRPr="00C83058">
                <w:rPr>
                  <w:rFonts w:ascii="Georgia" w:eastAsia="Times New Roman" w:hAnsi="Georgia" w:cs="Times New Roman"/>
                  <w:color w:val="000000"/>
                  <w:kern w:val="0"/>
                  <w:sz w:val="22"/>
                  <w:u w:val="single"/>
                  <w:lang w:eastAsia="es-ES"/>
                </w:rPr>
                <w:t>10</w:t>
              </w:r>
            </w:hyperlink>
            <w:r w:rsidRPr="00C83058">
              <w:rPr>
                <w:rFonts w:ascii="Georgia" w:eastAsia="Times New Roman" w:hAnsi="Georgia" w:cs="Times New Roman"/>
                <w:kern w:val="0"/>
                <w:sz w:val="22"/>
                <w:lang w:eastAsia="es-ES"/>
              </w:rPr>
              <w:t xml:space="preserve"> de la Ley 819 de 2003, publicada en el Diario Oficial No. 45.243, de 9 de julio de 2003.</w:t>
            </w:r>
            <w:r w:rsidRPr="00C83058">
              <w:rPr>
                <w:rFonts w:ascii="Georgia" w:eastAsia="Times New Roman" w:hAnsi="Georgia" w:cs="Times New Roman"/>
                <w:kern w:val="0"/>
                <w:sz w:val="20"/>
                <w:szCs w:val="20"/>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101" w:history="1">
        <w:r w:rsidRPr="00C83058">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Artículo </w:t>
            </w:r>
            <w:hyperlink r:id="rId102" w:anchor="9" w:tgtFrame="_blank" w:history="1">
              <w:r w:rsidRPr="00C83058">
                <w:rPr>
                  <w:rFonts w:ascii="Georgia" w:eastAsia="Times New Roman" w:hAnsi="Georgia" w:cs="Times New Roman"/>
                  <w:color w:val="000000"/>
                  <w:kern w:val="0"/>
                  <w:sz w:val="22"/>
                  <w:u w:val="single"/>
                  <w:lang w:eastAsia="es-ES"/>
                </w:rPr>
                <w:t>9</w:t>
              </w:r>
            </w:hyperlink>
            <w:r w:rsidRPr="00C83058">
              <w:rPr>
                <w:rFonts w:ascii="Georgia" w:eastAsia="Times New Roman" w:hAnsi="Georgia" w:cs="Times New Roman"/>
                <w:kern w:val="0"/>
                <w:sz w:val="22"/>
                <w:lang w:eastAsia="es-ES"/>
              </w:rPr>
              <w:t xml:space="preserve">o. de la Ley 179 de 1994, declarado EXEQUIBLE por la Corte Constitucional mediante Sentencia </w:t>
            </w:r>
            <w:hyperlink r:id="rId103" w:anchor="1" w:tgtFrame="_blank" w:history="1">
              <w:r w:rsidRPr="00C83058">
                <w:rPr>
                  <w:rFonts w:ascii="Georgia" w:eastAsia="Times New Roman" w:hAnsi="Georgia" w:cs="Times New Roman"/>
                  <w:color w:val="000000"/>
                  <w:kern w:val="0"/>
                  <w:sz w:val="22"/>
                  <w:u w:val="single"/>
                  <w:lang w:eastAsia="es-ES"/>
                </w:rPr>
                <w:t>C-023-96</w:t>
              </w:r>
            </w:hyperlink>
            <w:r w:rsidRPr="00C83058">
              <w:rPr>
                <w:rFonts w:ascii="Georgia" w:eastAsia="Times New Roman" w:hAnsi="Georgia" w:cs="Times New Roman"/>
                <w:kern w:val="0"/>
                <w:sz w:val="22"/>
                <w:lang w:eastAsia="es-ES"/>
              </w:rPr>
              <w:t xml:space="preserve">, del 23 de enero de 1996, Magistrado Ponente Dr. Jorge Arango Mejía.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104" w:history="1">
        <w:r w:rsidRPr="00C83058">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Texto original de la Ley 179 de 1994 compilado por el Decreto 111 de 1996:</w:t>
            </w: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ARTÍCULO 23. La Dirección General del Presupuesto Nacional del Ministerio de Hacienda y Crédito Público podrá autorizar la asunción de obligaciones que afecten presupuestos de vigencias futuras, cuando su ejecución se inicie con presupuesto de la vigencia en curso y el objeto del compromiso se lleve a cabo en cada una de ellas. Cuando se trate de proyectos de inversión nacional deberá obtenerse el concepto previo y favorable del Departamento Nacional de Planeación.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El Ministerio de Hacienda y Crédito Público, Dirección General del Presupuesto Nacional incluirá en los proyectos de presupuesto las asignaciones necesarias para darle cumplimiento a lo dispuesto en este artículo.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Las entidades territoriales podrán adquirir esta clase de compromisos con la autorización previa del concejo municipal, asamblea departamental y los consejos territoriales indígenas o quien haga sus veces, siempre que estén consignados en el plan de desarrollo respectivo y que sumados todos los compromisos que se pretendan adquirir por esta modalidad, no excedan su capacidad de endeudamiento.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Esta disposición se aplicará a las empresas industriales y comerciales del Estado y sociedades de economía mixta con el régimen de aquéllas. El Gobierno reglamentará la materia.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El Gobierno presentará en el Proyecto de Presupuesto Anual, un artículo sobre la </w:t>
            </w:r>
            <w:r w:rsidRPr="00C83058">
              <w:rPr>
                <w:rFonts w:ascii="Georgia" w:eastAsia="Times New Roman" w:hAnsi="Georgia" w:cs="Times New Roman"/>
                <w:kern w:val="0"/>
                <w:sz w:val="22"/>
                <w:lang w:eastAsia="es-ES"/>
              </w:rPr>
              <w:lastRenderedPageBreak/>
              <w:t xml:space="preserve">asunción de compromisos para vigencias futuras (Ley 179/94, artículo </w:t>
            </w:r>
            <w:hyperlink r:id="rId105" w:anchor="9" w:tgtFrame="_blank" w:history="1">
              <w:r w:rsidRPr="00C83058">
                <w:rPr>
                  <w:rFonts w:ascii="Georgia" w:eastAsia="Times New Roman" w:hAnsi="Georgia" w:cs="Times New Roman"/>
                  <w:color w:val="000000"/>
                  <w:kern w:val="0"/>
                  <w:sz w:val="22"/>
                  <w:u w:val="single"/>
                  <w:lang w:eastAsia="es-ES"/>
                </w:rPr>
                <w:t>9</w:t>
              </w:r>
            </w:hyperlink>
            <w:r w:rsidRPr="00C83058">
              <w:rPr>
                <w:rFonts w:ascii="Georgia" w:eastAsia="Times New Roman" w:hAnsi="Georgia" w:cs="Times New Roman"/>
                <w:kern w:val="0"/>
                <w:sz w:val="22"/>
                <w:lang w:eastAsia="es-ES"/>
              </w:rPr>
              <w:t xml:space="preserve">o.).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bookmarkStart w:id="24" w:name="24"/>
      <w:bookmarkEnd w:id="24"/>
      <w:r w:rsidRPr="00C83058">
        <w:rPr>
          <w:rFonts w:ascii="Georgia" w:eastAsia="Times New Roman" w:hAnsi="Georgia" w:cs="Times New Roman"/>
          <w:color w:val="000080"/>
          <w:kern w:val="0"/>
          <w:szCs w:val="24"/>
          <w:lang w:eastAsia="es-ES"/>
        </w:rPr>
        <w:lastRenderedPageBreak/>
        <w:t xml:space="preserve">ARTICULO 24. </w:t>
      </w:r>
      <w:r w:rsidRPr="00C83058">
        <w:rPr>
          <w:rFonts w:ascii="Georgia" w:eastAsia="Times New Roman" w:hAnsi="Georgia" w:cs="Times New Roman"/>
          <w:kern w:val="0"/>
          <w:szCs w:val="24"/>
          <w:lang w:eastAsia="es-ES"/>
        </w:rPr>
        <w:t xml:space="preserve">&lt;Artículo modificado por el artículo </w:t>
      </w:r>
      <w:hyperlink r:id="rId106" w:anchor="11" w:tgtFrame="_blank" w:history="1">
        <w:r w:rsidRPr="00C83058">
          <w:rPr>
            <w:rFonts w:ascii="Georgia" w:eastAsia="Times New Roman" w:hAnsi="Georgia" w:cs="Times New Roman"/>
            <w:color w:val="000000"/>
            <w:kern w:val="0"/>
            <w:szCs w:val="24"/>
            <w:u w:val="single"/>
            <w:lang w:eastAsia="es-ES"/>
          </w:rPr>
          <w:t>11</w:t>
        </w:r>
      </w:hyperlink>
      <w:r w:rsidRPr="00C83058">
        <w:rPr>
          <w:rFonts w:ascii="Georgia" w:eastAsia="Times New Roman" w:hAnsi="Georgia" w:cs="Times New Roman"/>
          <w:kern w:val="0"/>
          <w:szCs w:val="24"/>
          <w:lang w:eastAsia="es-ES"/>
        </w:rPr>
        <w:t xml:space="preserve"> de la Ley 819 de 2003. El nuevo texto es el siguiente:&gt; El Consejo Superior de Política Fiscal, Confis, en casos excepcionales para las obras de infraestructura, energía, comunicaciones, aeronáutica, defensa y seguridad, así como para las garantías a las concesiones, podrá autorizar que se asuman obligaciones que afecten el presupuesto de vigencias futuras sin apropiación en el presupuesto del año en que se concede la autorización. El monto máximo de vigencias futuras, el plazo y las condiciones de las mismas deberán consultar las metas plurianuales del Marco Fiscal de Mediano Plazo del que trata el artículo </w:t>
      </w:r>
      <w:hyperlink r:id="rId107" w:anchor="1" w:tgtFrame="_blank" w:history="1">
        <w:r w:rsidRPr="00C83058">
          <w:rPr>
            <w:rFonts w:ascii="Georgia" w:eastAsia="Times New Roman" w:hAnsi="Georgia" w:cs="Times New Roman"/>
            <w:color w:val="000000"/>
            <w:kern w:val="0"/>
            <w:szCs w:val="24"/>
            <w:u w:val="single"/>
            <w:lang w:eastAsia="es-ES"/>
          </w:rPr>
          <w:t>1</w:t>
        </w:r>
      </w:hyperlink>
      <w:r w:rsidRPr="00C83058">
        <w:rPr>
          <w:rFonts w:ascii="Georgia" w:eastAsia="Times New Roman" w:hAnsi="Georgia" w:cs="Times New Roman"/>
          <w:kern w:val="0"/>
          <w:szCs w:val="24"/>
          <w:lang w:eastAsia="es-ES"/>
        </w:rPr>
        <w:t xml:space="preserve">o de esta ley.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La secretaría ejecutiva del Confis enviará trimestralmente a las comisiones económicas del Congreso una relación de las autorizaciones aprobadas por el Consejo, para estos casos.</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Para asumir obligaciones que afecten presupuestos de vigencias futuras, los contratos de empréstito y las contrapartidas que en estos se estipulen no requieren la autorización del Consejo Superior de Política Fiscal, Confis. Estos contratos se regirán por las normas que regulan las operaciones de crédito público.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108" w:history="1">
        <w:r w:rsidRPr="00C83058">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Artículo 3 de la Ley 223 de 1995 modificado por el artículo </w:t>
            </w:r>
            <w:hyperlink r:id="rId109" w:anchor="11" w:tgtFrame="_blank" w:history="1">
              <w:r w:rsidRPr="00C83058">
                <w:rPr>
                  <w:rFonts w:ascii="Georgia" w:eastAsia="Times New Roman" w:hAnsi="Georgia" w:cs="Times New Roman"/>
                  <w:color w:val="000000"/>
                  <w:kern w:val="0"/>
                  <w:sz w:val="22"/>
                  <w:u w:val="single"/>
                  <w:lang w:eastAsia="es-ES"/>
                </w:rPr>
                <w:t>11</w:t>
              </w:r>
            </w:hyperlink>
            <w:r w:rsidRPr="00C83058">
              <w:rPr>
                <w:rFonts w:ascii="Georgia" w:eastAsia="Times New Roman" w:hAnsi="Georgia" w:cs="Times New Roman"/>
                <w:kern w:val="0"/>
                <w:sz w:val="22"/>
                <w:lang w:eastAsia="es-ES"/>
              </w:rPr>
              <w:t xml:space="preserve"> de la Ley 819 de 2003, publicada en el Diario Oficial No. 45.243, de 9 de julio de 2003.</w:t>
            </w:r>
            <w:r w:rsidRPr="00C83058">
              <w:rPr>
                <w:rFonts w:ascii="Georgia" w:eastAsia="Times New Roman" w:hAnsi="Georgia" w:cs="Times New Roman"/>
                <w:kern w:val="0"/>
                <w:sz w:val="20"/>
                <w:szCs w:val="20"/>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110" w:history="1">
        <w:r w:rsidRPr="00C83058">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Texto original de la ley 225 de 1995, compilado por el Decreto 111 de 1996:</w:t>
            </w: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ARTÍCULO 24. El Consejo Superior de Política Fiscal, Confis, en casos excepcionales para las obras de infraestructura, energía, comunicaciones, aeronáutica, defensa y seguridad, así como para las garantías a las concesiones, podrá autorizar que se asuman obligaciones que afecten el presupuesto de vigencias futuras sin apropiación en el presupuesto del año en que se concede la autorización. La Secretaría Ejecutiva enviará a las comisiones económicas del Congreso una relación de las autorizaciones aprobadas por el Consejo, para estos casos.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Los contratos de empréstito y las contrapartidas que en éstos se estipulen no requerirán de autorización del Consejo Superior de Política Fiscal, Confis, para la asunción de obligaciones que afecten presupuestos de vigencias futuras. Estos contratos se regirán por las normas que regulan operaciones de crédito público (Ley 225/95, artículo </w:t>
            </w:r>
            <w:hyperlink r:id="rId111" w:anchor="3" w:tgtFrame="_blank" w:history="1">
              <w:r w:rsidRPr="00C83058">
                <w:rPr>
                  <w:rFonts w:ascii="Georgia" w:eastAsia="Times New Roman" w:hAnsi="Georgia" w:cs="Times New Roman"/>
                  <w:color w:val="000000"/>
                  <w:kern w:val="0"/>
                  <w:sz w:val="22"/>
                  <w:u w:val="single"/>
                  <w:lang w:eastAsia="es-ES"/>
                </w:rPr>
                <w:t>3</w:t>
              </w:r>
            </w:hyperlink>
            <w:r w:rsidRPr="00C83058">
              <w:rPr>
                <w:rFonts w:ascii="Georgia" w:eastAsia="Times New Roman" w:hAnsi="Georgia" w:cs="Times New Roman"/>
                <w:kern w:val="0"/>
                <w:sz w:val="22"/>
                <w:lang w:eastAsia="es-ES"/>
              </w:rPr>
              <w:t xml:space="preserve">o.).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jc w:val="center"/>
        <w:rPr>
          <w:rFonts w:ascii="Georgia" w:eastAsia="Times New Roman" w:hAnsi="Georgia" w:cs="Times New Roman"/>
          <w:kern w:val="0"/>
          <w:szCs w:val="24"/>
          <w:lang w:eastAsia="es-ES"/>
        </w:rPr>
      </w:pPr>
      <w:bookmarkStart w:id="25" w:name="Nivel003"/>
      <w:bookmarkEnd w:id="25"/>
      <w:r w:rsidRPr="00C83058">
        <w:rPr>
          <w:rFonts w:ascii="Georgia" w:eastAsia="Times New Roman" w:hAnsi="Georgia" w:cs="Times New Roman"/>
          <w:color w:val="808080"/>
          <w:kern w:val="0"/>
          <w:szCs w:val="24"/>
          <w:lang w:eastAsia="es-ES"/>
        </w:rPr>
        <w:lastRenderedPageBreak/>
        <w:t xml:space="preserve">CAPITULO III. </w:t>
      </w:r>
    </w:p>
    <w:p w:rsidR="00C83058" w:rsidRPr="00C83058" w:rsidRDefault="00C83058" w:rsidP="00C83058">
      <w:pPr>
        <w:spacing w:after="0"/>
        <w:jc w:val="center"/>
        <w:rPr>
          <w:rFonts w:ascii="Georgia" w:eastAsia="Times New Roman" w:hAnsi="Georgia" w:cs="Times New Roman"/>
          <w:kern w:val="0"/>
          <w:szCs w:val="24"/>
          <w:lang w:eastAsia="es-ES"/>
        </w:rPr>
      </w:pPr>
      <w:r w:rsidRPr="00C83058">
        <w:rPr>
          <w:rFonts w:ascii="Georgia" w:eastAsia="Times New Roman" w:hAnsi="Georgia" w:cs="Times New Roman"/>
          <w:color w:val="808080"/>
          <w:kern w:val="0"/>
          <w:szCs w:val="24"/>
          <w:lang w:eastAsia="es-ES"/>
        </w:rPr>
        <w:t>DEL CONFIS</w:t>
      </w:r>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kern w:val="0"/>
          <w:szCs w:val="24"/>
          <w:lang w:eastAsia="es-ES"/>
        </w:rPr>
      </w:pPr>
      <w:bookmarkStart w:id="26" w:name="25"/>
      <w:bookmarkEnd w:id="26"/>
      <w:r w:rsidRPr="00C83058">
        <w:rPr>
          <w:rFonts w:ascii="Georgia" w:eastAsia="Times New Roman" w:hAnsi="Georgia" w:cs="Times New Roman"/>
          <w:color w:val="000080"/>
          <w:kern w:val="0"/>
          <w:szCs w:val="24"/>
          <w:lang w:eastAsia="es-ES"/>
        </w:rPr>
        <w:t>ARTICULO 25. NATURALEZA Y COMPOSICION DEL CONSEJO SUPERIOR DE POLITICA FISCAL.</w:t>
      </w:r>
      <w:r w:rsidRPr="00C83058">
        <w:rPr>
          <w:rFonts w:ascii="Georgia" w:eastAsia="Times New Roman" w:hAnsi="Georgia" w:cs="Times New Roman"/>
          <w:kern w:val="0"/>
          <w:szCs w:val="24"/>
          <w:lang w:eastAsia="es-ES"/>
        </w:rPr>
        <w:t xml:space="preserve"> El Confis estará adscrito al Ministerio de Hacienda y Crédito Público, será el rector de la política fiscal y coordinará el sistema presupuestal.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El Confis estará integrado por el Ministerio de Hacienda y Crédito Público quien lo presidirá, el Director del Departamento Administrativo de Planeación Nacional, el Consejero Económico de la Presidencia de la República o quien haga sus veces, los Viceministros de Hacienda, los directores generales de Presupuesto Nacional, Crédito Público, Impuestos y Aduanas, y del Tesoro (Ley 38/89, artículo 18, Ley 179/94, artículo </w:t>
      </w:r>
      <w:hyperlink r:id="rId112" w:anchor="11" w:tgtFrame="_blank" w:history="1">
        <w:r w:rsidRPr="00C83058">
          <w:rPr>
            <w:rFonts w:ascii="Georgia" w:eastAsia="Times New Roman" w:hAnsi="Georgia" w:cs="Times New Roman"/>
            <w:color w:val="000000"/>
            <w:kern w:val="0"/>
            <w:szCs w:val="24"/>
            <w:u w:val="single"/>
            <w:lang w:eastAsia="es-ES"/>
          </w:rPr>
          <w:t>11</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kern w:val="0"/>
          <w:szCs w:val="24"/>
          <w:lang w:eastAsia="es-ES"/>
        </w:rPr>
      </w:pPr>
      <w:bookmarkStart w:id="27" w:name="26"/>
      <w:bookmarkEnd w:id="27"/>
      <w:r w:rsidRPr="00C83058">
        <w:rPr>
          <w:rFonts w:ascii="Georgia" w:eastAsia="Times New Roman" w:hAnsi="Georgia" w:cs="Times New Roman"/>
          <w:color w:val="000080"/>
          <w:kern w:val="0"/>
          <w:szCs w:val="24"/>
          <w:lang w:eastAsia="es-ES"/>
        </w:rPr>
        <w:t xml:space="preserve">ARTICULO 26. </w:t>
      </w:r>
      <w:r w:rsidRPr="00C83058">
        <w:rPr>
          <w:rFonts w:ascii="Georgia" w:eastAsia="Times New Roman" w:hAnsi="Georgia" w:cs="Times New Roman"/>
          <w:kern w:val="0"/>
          <w:szCs w:val="24"/>
          <w:lang w:eastAsia="es-ES"/>
        </w:rPr>
        <w:t xml:space="preserve"> Son funciones del Confis: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1) Aprobar, modificar y evaluar el Plan Financiero del Sector Público, previa su presentación al Conpes y ordenar las medidas para su estricto cumplimiento.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2) Analizar y conceptuar sobre las aplicaciones fiscales del Plan Operativo Anual de Inversiones previa presentación al Conpes.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3) Determinar las metas financieras para la elaboración del Programa Anual Mensualizado de Caja del Sector Público.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4) Aprobar y modificar, mediante resolución, los presupuestos de ingresos y gastos de las empresas industriales y comerciales del Estado, las sociedades de economía mixta con el régimen de aquéllas dedicadas a actividades no financieras, previa consulta con el ministerio respectivo.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5) Las demás que establezcan la Ley Orgánica del Presupuesto, sus reglamentos o las leyes anuales de presupuesto.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El Gobierno Nacional reglamentará los aspectos necesarios para desarrollar estas funciones y lo relacionado con su funcionamiento. En todo caso estas funciones podrán ser delegadas. La Dirección General del Presupuesto Nacional ejercerá las funciones de Secretaría Ejecutiva de este Consejo (Ley 38/89, artículo 17. Ley 179/94, artículo </w:t>
      </w:r>
      <w:hyperlink r:id="rId113" w:anchor="1" w:tgtFrame="_blank" w:history="1">
        <w:r w:rsidRPr="00C83058">
          <w:rPr>
            <w:rFonts w:ascii="Georgia" w:eastAsia="Times New Roman" w:hAnsi="Georgia" w:cs="Times New Roman"/>
            <w:color w:val="000000"/>
            <w:kern w:val="0"/>
            <w:szCs w:val="24"/>
            <w:u w:val="single"/>
            <w:lang w:eastAsia="es-ES"/>
          </w:rPr>
          <w:t>1</w:t>
        </w:r>
      </w:hyperlink>
      <w:r w:rsidRPr="00C83058">
        <w:rPr>
          <w:rFonts w:ascii="Georgia" w:eastAsia="Times New Roman" w:hAnsi="Georgia" w:cs="Times New Roman"/>
          <w:kern w:val="0"/>
          <w:szCs w:val="24"/>
          <w:lang w:eastAsia="es-ES"/>
        </w:rPr>
        <w:t xml:space="preserve">o.).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114" w:history="1">
        <w:r w:rsidRPr="00C83058">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Artículo </w:t>
            </w:r>
            <w:hyperlink r:id="rId115" w:anchor="1" w:tgtFrame="_blank" w:history="1">
              <w:r w:rsidRPr="00C83058">
                <w:rPr>
                  <w:rFonts w:ascii="Georgia" w:eastAsia="Times New Roman" w:hAnsi="Georgia" w:cs="Times New Roman"/>
                  <w:color w:val="000000"/>
                  <w:kern w:val="0"/>
                  <w:sz w:val="22"/>
                  <w:u w:val="single"/>
                  <w:lang w:eastAsia="es-ES"/>
                </w:rPr>
                <w:t>1</w:t>
              </w:r>
            </w:hyperlink>
            <w:r w:rsidRPr="00C83058">
              <w:rPr>
                <w:rFonts w:ascii="Georgia" w:eastAsia="Times New Roman" w:hAnsi="Georgia" w:cs="Times New Roman"/>
                <w:kern w:val="0"/>
                <w:sz w:val="22"/>
                <w:lang w:eastAsia="es-ES"/>
              </w:rPr>
              <w:t xml:space="preserve">o. de la Ley 179 de 1994, declarado EXEQUIBLE por la Corte Constitucional mediante Sentencia </w:t>
            </w:r>
            <w:hyperlink r:id="rId116" w:anchor="1" w:tgtFrame="_blank" w:history="1">
              <w:r w:rsidRPr="00C83058">
                <w:rPr>
                  <w:rFonts w:ascii="Georgia" w:eastAsia="Times New Roman" w:hAnsi="Georgia" w:cs="Times New Roman"/>
                  <w:color w:val="000000"/>
                  <w:kern w:val="0"/>
                  <w:sz w:val="22"/>
                  <w:u w:val="single"/>
                  <w:lang w:eastAsia="es-ES"/>
                </w:rPr>
                <w:t>C-023-96</w:t>
              </w:r>
            </w:hyperlink>
            <w:r w:rsidRPr="00C83058">
              <w:rPr>
                <w:rFonts w:ascii="Georgia" w:eastAsia="Times New Roman" w:hAnsi="Georgia" w:cs="Times New Roman"/>
                <w:kern w:val="0"/>
                <w:sz w:val="22"/>
                <w:lang w:eastAsia="es-ES"/>
              </w:rPr>
              <w:t xml:space="preserve">, del 23 de enero de 1996, Magistrado Ponente Dr. Jorge Arango Mejía.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jc w:val="center"/>
        <w:rPr>
          <w:rFonts w:ascii="Georgia" w:eastAsia="Times New Roman" w:hAnsi="Georgia" w:cs="Times New Roman"/>
          <w:kern w:val="0"/>
          <w:szCs w:val="24"/>
          <w:lang w:eastAsia="es-ES"/>
        </w:rPr>
      </w:pPr>
      <w:bookmarkStart w:id="28" w:name="Nivel004"/>
      <w:bookmarkEnd w:id="28"/>
      <w:r w:rsidRPr="00C83058">
        <w:rPr>
          <w:rFonts w:ascii="Georgia" w:eastAsia="Times New Roman" w:hAnsi="Georgia" w:cs="Times New Roman"/>
          <w:color w:val="808080"/>
          <w:kern w:val="0"/>
          <w:szCs w:val="24"/>
          <w:lang w:eastAsia="es-ES"/>
        </w:rPr>
        <w:t xml:space="preserve">CAPITULO IV. </w:t>
      </w:r>
    </w:p>
    <w:p w:rsidR="00C83058" w:rsidRPr="00C83058" w:rsidRDefault="00C83058" w:rsidP="00C83058">
      <w:pPr>
        <w:spacing w:after="0"/>
        <w:jc w:val="center"/>
        <w:rPr>
          <w:rFonts w:ascii="Georgia" w:eastAsia="Times New Roman" w:hAnsi="Georgia" w:cs="Times New Roman"/>
          <w:kern w:val="0"/>
          <w:szCs w:val="24"/>
          <w:lang w:eastAsia="es-ES"/>
        </w:rPr>
      </w:pPr>
      <w:r w:rsidRPr="00C83058">
        <w:rPr>
          <w:rFonts w:ascii="Georgia" w:eastAsia="Times New Roman" w:hAnsi="Georgia" w:cs="Times New Roman"/>
          <w:color w:val="808080"/>
          <w:kern w:val="0"/>
          <w:szCs w:val="24"/>
          <w:lang w:eastAsia="es-ES"/>
        </w:rPr>
        <w:t>DEL PRESUPUESTO DE RENTAS Y RECURSOS DE CAPITAL</w:t>
      </w:r>
      <w:r w:rsidRPr="00C83058">
        <w:rPr>
          <w:rFonts w:ascii="Georgia" w:eastAsia="Times New Roman" w:hAnsi="Georgia" w:cs="Times New Roman"/>
          <w:kern w:val="0"/>
          <w:szCs w:val="24"/>
          <w:lang w:eastAsia="es-ES"/>
        </w:rPr>
        <w:t xml:space="preserve"> </w:t>
      </w:r>
    </w:p>
    <w:p w:rsidR="00C83058" w:rsidRPr="00C83058" w:rsidRDefault="00C83058" w:rsidP="00C83058">
      <w:pPr>
        <w:spacing w:after="125"/>
        <w:rPr>
          <w:rFonts w:ascii="Georgia" w:eastAsia="Times New Roman" w:hAnsi="Georgia" w:cs="Times New Roman"/>
          <w:kern w:val="0"/>
          <w:szCs w:val="24"/>
          <w:lang w:eastAsia="es-ES"/>
        </w:rPr>
      </w:pPr>
      <w:bookmarkStart w:id="29" w:name="27"/>
      <w:bookmarkEnd w:id="29"/>
      <w:r w:rsidRPr="00C83058">
        <w:rPr>
          <w:rFonts w:ascii="Georgia" w:eastAsia="Times New Roman" w:hAnsi="Georgia" w:cs="Times New Roman"/>
          <w:color w:val="000080"/>
          <w:kern w:val="0"/>
          <w:szCs w:val="24"/>
          <w:lang w:eastAsia="es-ES"/>
        </w:rPr>
        <w:t xml:space="preserve">ARTICULO 27. </w:t>
      </w:r>
      <w:r w:rsidRPr="00C83058">
        <w:rPr>
          <w:rFonts w:ascii="Georgia" w:eastAsia="Times New Roman" w:hAnsi="Georgia" w:cs="Times New Roman"/>
          <w:kern w:val="0"/>
          <w:szCs w:val="24"/>
          <w:lang w:eastAsia="es-ES"/>
        </w:rPr>
        <w:t xml:space="preserve">Los ingresos corrientes se clasificarán en tributarios y no tributarios. Los ingresos tributarios se subclasificarán en impuestos directos e indirectos, y </w:t>
      </w:r>
      <w:r w:rsidRPr="00C83058">
        <w:rPr>
          <w:rFonts w:ascii="Georgia" w:eastAsia="Times New Roman" w:hAnsi="Georgia" w:cs="Times New Roman"/>
          <w:kern w:val="0"/>
          <w:szCs w:val="24"/>
          <w:u w:val="single"/>
          <w:lang w:eastAsia="es-ES"/>
        </w:rPr>
        <w:t>los ingresos no tributarios comprenderán las tasas y las multas</w:t>
      </w:r>
      <w:r w:rsidRPr="00C83058">
        <w:rPr>
          <w:rFonts w:ascii="Georgia" w:eastAsia="Times New Roman" w:hAnsi="Georgia" w:cs="Times New Roman"/>
          <w:kern w:val="0"/>
          <w:szCs w:val="24"/>
          <w:lang w:eastAsia="es-ES"/>
        </w:rPr>
        <w:t xml:space="preserve"> (Ley 38/89, artículo 20. Ley 179/94, artículo </w:t>
      </w:r>
      <w:hyperlink r:id="rId117" w:anchor="55" w:tgtFrame="_blank" w:history="1">
        <w:r w:rsidRPr="00C83058">
          <w:rPr>
            <w:rFonts w:ascii="Georgia" w:eastAsia="Times New Roman" w:hAnsi="Georgia" w:cs="Times New Roman"/>
            <w:color w:val="000000"/>
            <w:kern w:val="0"/>
            <w:szCs w:val="24"/>
            <w:u w:val="single"/>
            <w:lang w:eastAsia="es-ES"/>
          </w:rPr>
          <w:t>55</w:t>
        </w:r>
      </w:hyperlink>
      <w:r w:rsidRPr="00C83058">
        <w:rPr>
          <w:rFonts w:ascii="Georgia" w:eastAsia="Times New Roman" w:hAnsi="Georgia" w:cs="Times New Roman"/>
          <w:kern w:val="0"/>
          <w:szCs w:val="24"/>
          <w:lang w:eastAsia="es-ES"/>
        </w:rPr>
        <w:t xml:space="preserve">, inciso 10 y artículos </w:t>
      </w:r>
      <w:hyperlink r:id="rId118" w:anchor="67" w:tgtFrame="_blank" w:history="1">
        <w:r w:rsidRPr="00C83058">
          <w:rPr>
            <w:rFonts w:ascii="Georgia" w:eastAsia="Times New Roman" w:hAnsi="Georgia" w:cs="Times New Roman"/>
            <w:color w:val="000000"/>
            <w:kern w:val="0"/>
            <w:szCs w:val="24"/>
            <w:u w:val="single"/>
            <w:lang w:eastAsia="es-ES"/>
          </w:rPr>
          <w:t>67</w:t>
        </w:r>
      </w:hyperlink>
      <w:r w:rsidRPr="00C83058">
        <w:rPr>
          <w:rFonts w:ascii="Georgia" w:eastAsia="Times New Roman" w:hAnsi="Georgia" w:cs="Times New Roman"/>
          <w:kern w:val="0"/>
          <w:szCs w:val="24"/>
          <w:lang w:eastAsia="es-ES"/>
        </w:rPr>
        <w:t xml:space="preserve"> y </w:t>
      </w:r>
      <w:hyperlink r:id="rId119" w:anchor="71" w:tgtFrame="_blank" w:history="1">
        <w:r w:rsidRPr="00C83058">
          <w:rPr>
            <w:rFonts w:ascii="Georgia" w:eastAsia="Times New Roman" w:hAnsi="Georgia" w:cs="Times New Roman"/>
            <w:color w:val="000000"/>
            <w:kern w:val="0"/>
            <w:szCs w:val="24"/>
            <w:u w:val="single"/>
            <w:lang w:eastAsia="es-ES"/>
          </w:rPr>
          <w:t>71</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120" w:history="1">
        <w:r w:rsidRPr="00C8305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Corte Constitucional</w:t>
            </w: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lastRenderedPageBreak/>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Aparte subrayado declarado EXEQUIBLE, sólo por los cargos analizados, por la Corte Constitucional mediante Sentencia </w:t>
            </w:r>
            <w:hyperlink r:id="rId121" w:anchor="1" w:tgtFrame="_blank" w:history="1">
              <w:r w:rsidRPr="00C83058">
                <w:rPr>
                  <w:rFonts w:ascii="Georgia" w:eastAsia="Times New Roman" w:hAnsi="Georgia" w:cs="Times New Roman"/>
                  <w:color w:val="000000"/>
                  <w:kern w:val="0"/>
                  <w:u w:val="single"/>
                  <w:lang w:eastAsia="es-ES"/>
                </w:rPr>
                <w:t>C-208-03</w:t>
              </w:r>
            </w:hyperlink>
            <w:r w:rsidRPr="00C83058">
              <w:rPr>
                <w:rFonts w:ascii="Georgia" w:eastAsia="Times New Roman" w:hAnsi="Georgia" w:cs="Times New Roman"/>
                <w:kern w:val="0"/>
                <w:sz w:val="22"/>
                <w:lang w:eastAsia="es-ES"/>
              </w:rPr>
              <w:t xml:space="preserve"> de 11 de marzo de 2003, Magistrado Ponente Dr. Eduardo Montealegre Lynett.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bookmarkStart w:id="30" w:name="28"/>
      <w:bookmarkEnd w:id="30"/>
      <w:r w:rsidRPr="00C83058">
        <w:rPr>
          <w:rFonts w:ascii="Georgia" w:eastAsia="Times New Roman" w:hAnsi="Georgia" w:cs="Times New Roman"/>
          <w:color w:val="000080"/>
          <w:kern w:val="0"/>
          <w:szCs w:val="24"/>
          <w:lang w:eastAsia="es-ES"/>
        </w:rPr>
        <w:lastRenderedPageBreak/>
        <w:t xml:space="preserve">ARTICULO 28. </w:t>
      </w:r>
      <w:r w:rsidRPr="00C83058">
        <w:rPr>
          <w:rFonts w:ascii="Georgia" w:eastAsia="Times New Roman" w:hAnsi="Georgia" w:cs="Times New Roman"/>
          <w:kern w:val="0"/>
          <w:szCs w:val="24"/>
          <w:lang w:eastAsia="es-ES"/>
        </w:rPr>
        <w:t xml:space="preserve">Las rentas de destinación específica autorizadas en los numerales 2 y 3 del artículo </w:t>
      </w:r>
      <w:hyperlink r:id="rId122" w:anchor="359" w:tgtFrame="_blank" w:history="1">
        <w:r w:rsidRPr="00C83058">
          <w:rPr>
            <w:rFonts w:ascii="Georgia" w:eastAsia="Times New Roman" w:hAnsi="Georgia" w:cs="Times New Roman"/>
            <w:color w:val="000000"/>
            <w:kern w:val="0"/>
            <w:szCs w:val="24"/>
            <w:u w:val="single"/>
            <w:lang w:eastAsia="es-ES"/>
          </w:rPr>
          <w:t>359</w:t>
        </w:r>
      </w:hyperlink>
      <w:r w:rsidRPr="00C83058">
        <w:rPr>
          <w:rFonts w:ascii="Georgia" w:eastAsia="Times New Roman" w:hAnsi="Georgia" w:cs="Times New Roman"/>
          <w:kern w:val="0"/>
          <w:szCs w:val="24"/>
          <w:lang w:eastAsia="es-ES"/>
        </w:rPr>
        <w:t xml:space="preserve"> de la Constitución, se harán efectivas sobre los ingresos corrientes que correspondan a la Nación, después de descontar el situado fiscal y la participación de los municipios en los ingresos corrientes de la Nación ordenados por los artículos </w:t>
      </w:r>
      <w:hyperlink r:id="rId123" w:anchor="356" w:tgtFrame="_blank" w:history="1">
        <w:r w:rsidRPr="00C83058">
          <w:rPr>
            <w:rFonts w:ascii="Georgia" w:eastAsia="Times New Roman" w:hAnsi="Georgia" w:cs="Times New Roman"/>
            <w:color w:val="000000"/>
            <w:kern w:val="0"/>
            <w:szCs w:val="24"/>
            <w:u w:val="single"/>
            <w:lang w:eastAsia="es-ES"/>
          </w:rPr>
          <w:t>356</w:t>
        </w:r>
      </w:hyperlink>
      <w:r w:rsidRPr="00C83058">
        <w:rPr>
          <w:rFonts w:ascii="Georgia" w:eastAsia="Times New Roman" w:hAnsi="Georgia" w:cs="Times New Roman"/>
          <w:kern w:val="0"/>
          <w:szCs w:val="24"/>
          <w:lang w:eastAsia="es-ES"/>
        </w:rPr>
        <w:t xml:space="preserve"> y </w:t>
      </w:r>
      <w:hyperlink r:id="rId124" w:anchor="357" w:tgtFrame="_blank" w:history="1">
        <w:r w:rsidRPr="00C83058">
          <w:rPr>
            <w:rFonts w:ascii="Georgia" w:eastAsia="Times New Roman" w:hAnsi="Georgia" w:cs="Times New Roman"/>
            <w:color w:val="000000"/>
            <w:kern w:val="0"/>
            <w:szCs w:val="24"/>
            <w:u w:val="single"/>
            <w:lang w:eastAsia="es-ES"/>
          </w:rPr>
          <w:t>357</w:t>
        </w:r>
      </w:hyperlink>
      <w:r w:rsidRPr="00C83058">
        <w:rPr>
          <w:rFonts w:ascii="Georgia" w:eastAsia="Times New Roman" w:hAnsi="Georgia" w:cs="Times New Roman"/>
          <w:kern w:val="0"/>
          <w:szCs w:val="24"/>
          <w:lang w:eastAsia="es-ES"/>
        </w:rPr>
        <w:t xml:space="preserve"> de la Constitución (Ley 225/95, artículo </w:t>
      </w:r>
      <w:hyperlink r:id="rId125" w:anchor="7" w:tgtFrame="_blank" w:history="1">
        <w:r w:rsidRPr="00C83058">
          <w:rPr>
            <w:rFonts w:ascii="Georgia" w:eastAsia="Times New Roman" w:hAnsi="Georgia" w:cs="Times New Roman"/>
            <w:color w:val="000000"/>
            <w:kern w:val="0"/>
            <w:szCs w:val="24"/>
            <w:u w:val="single"/>
            <w:lang w:eastAsia="es-ES"/>
          </w:rPr>
          <w:t>7</w:t>
        </w:r>
      </w:hyperlink>
      <w:r w:rsidRPr="00C83058">
        <w:rPr>
          <w:rFonts w:ascii="Georgia" w:eastAsia="Times New Roman" w:hAnsi="Georgia" w:cs="Times New Roman"/>
          <w:kern w:val="0"/>
          <w:szCs w:val="24"/>
          <w:lang w:eastAsia="es-ES"/>
        </w:rPr>
        <w:t xml:space="preserve">o.). </w:t>
      </w:r>
    </w:p>
    <w:p w:rsidR="00C83058" w:rsidRPr="00C83058" w:rsidRDefault="00C83058" w:rsidP="00C83058">
      <w:pPr>
        <w:spacing w:after="0"/>
        <w:rPr>
          <w:rFonts w:ascii="Georgia" w:eastAsia="Times New Roman" w:hAnsi="Georgia" w:cs="Times New Roman"/>
          <w:kern w:val="0"/>
          <w:szCs w:val="24"/>
          <w:lang w:eastAsia="es-ES"/>
        </w:rPr>
      </w:pPr>
      <w:bookmarkStart w:id="31" w:name="29"/>
      <w:bookmarkEnd w:id="31"/>
      <w:r w:rsidRPr="00C83058">
        <w:rPr>
          <w:rFonts w:ascii="Georgia" w:eastAsia="Times New Roman" w:hAnsi="Georgia" w:cs="Times New Roman"/>
          <w:color w:val="000080"/>
          <w:kern w:val="0"/>
          <w:szCs w:val="24"/>
          <w:lang w:eastAsia="es-ES"/>
        </w:rPr>
        <w:t xml:space="preserve">ARTICULO 29. </w:t>
      </w:r>
      <w:r w:rsidRPr="00C83058">
        <w:rPr>
          <w:rFonts w:ascii="Georgia" w:eastAsia="Times New Roman" w:hAnsi="Georgia" w:cs="Times New Roman"/>
          <w:kern w:val="0"/>
          <w:szCs w:val="24"/>
          <w:lang w:eastAsia="es-ES"/>
        </w:rPr>
        <w:t xml:space="preserve">Son contribuciones parafiscales los gravámenes establecidos con carácter obligatorio por la ley, que afectan a un determinado y único grupo social o económico y se utilizan para beneficio del propio sector. </w:t>
      </w:r>
      <w:r w:rsidRPr="00C83058">
        <w:rPr>
          <w:rFonts w:ascii="Georgia" w:eastAsia="Times New Roman" w:hAnsi="Georgia" w:cs="Times New Roman"/>
          <w:kern w:val="0"/>
          <w:szCs w:val="24"/>
          <w:u w:val="single"/>
          <w:lang w:eastAsia="es-ES"/>
        </w:rPr>
        <w:t>El manejo, administración y ejecución de estos recursos se hará exclusivamente en la forma dispuesta en la ley que los crea y se destinarán sólo al objeto previsto en ella</w:t>
      </w:r>
      <w:r w:rsidRPr="00C83058">
        <w:rPr>
          <w:rFonts w:ascii="Georgia" w:eastAsia="Times New Roman" w:hAnsi="Georgia" w:cs="Times New Roman"/>
          <w:kern w:val="0"/>
          <w:szCs w:val="24"/>
          <w:lang w:eastAsia="es-ES"/>
        </w:rPr>
        <w:t xml:space="preserve">, lo mismo que los rendimientos y excedentes financieros que resulten al cierre del ejercicio contable.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Las contribuciones parafiscales administradas por los órganos que forman parte del Presupuesto General de la Nación se incorporarán al presupuesto solamente para registrar la estimación de su cuantía y en capítulo separado de las rentas fiscales y su recaudo será efectuado por los órganos encargados de su administración (Ley 179/94, artículo </w:t>
      </w:r>
      <w:hyperlink r:id="rId126" w:anchor="12" w:tgtFrame="_blank" w:history="1">
        <w:r w:rsidRPr="00C83058">
          <w:rPr>
            <w:rFonts w:ascii="Georgia" w:eastAsia="Times New Roman" w:hAnsi="Georgia" w:cs="Times New Roman"/>
            <w:color w:val="000000"/>
            <w:kern w:val="0"/>
            <w:szCs w:val="24"/>
            <w:u w:val="single"/>
            <w:lang w:eastAsia="es-ES"/>
          </w:rPr>
          <w:t>12</w:t>
        </w:r>
      </w:hyperlink>
      <w:r w:rsidRPr="00C83058">
        <w:rPr>
          <w:rFonts w:ascii="Georgia" w:eastAsia="Times New Roman" w:hAnsi="Georgia" w:cs="Times New Roman"/>
          <w:kern w:val="0"/>
          <w:szCs w:val="24"/>
          <w:lang w:eastAsia="es-ES"/>
        </w:rPr>
        <w:t xml:space="preserve">. Ley 225/95, artículo </w:t>
      </w:r>
      <w:hyperlink r:id="rId127" w:anchor="2" w:tgtFrame="_blank" w:history="1">
        <w:r w:rsidRPr="00C83058">
          <w:rPr>
            <w:rFonts w:ascii="Georgia" w:eastAsia="Times New Roman" w:hAnsi="Georgia" w:cs="Times New Roman"/>
            <w:color w:val="000000"/>
            <w:kern w:val="0"/>
            <w:szCs w:val="24"/>
            <w:u w:val="single"/>
            <w:lang w:eastAsia="es-ES"/>
          </w:rPr>
          <w:t>2</w:t>
        </w:r>
      </w:hyperlink>
      <w:r w:rsidRPr="00C83058">
        <w:rPr>
          <w:rFonts w:ascii="Georgia" w:eastAsia="Times New Roman" w:hAnsi="Georgia" w:cs="Times New Roman"/>
          <w:kern w:val="0"/>
          <w:szCs w:val="24"/>
          <w:lang w:eastAsia="es-ES"/>
        </w:rPr>
        <w:t xml:space="preserve">o.).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128" w:history="1">
        <w:r w:rsidRPr="00C8305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Corte Constitucional</w:t>
            </w: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Aparte subrayado declarado EXEQUIBLE por la Corte Constitucional mediante Sentencia </w:t>
            </w:r>
            <w:hyperlink r:id="rId129" w:anchor="1" w:tgtFrame="_blank" w:history="1">
              <w:r w:rsidRPr="00C83058">
                <w:rPr>
                  <w:rFonts w:ascii="Georgia" w:eastAsia="Times New Roman" w:hAnsi="Georgia" w:cs="Times New Roman"/>
                  <w:color w:val="000000"/>
                  <w:kern w:val="0"/>
                  <w:sz w:val="22"/>
                  <w:u w:val="single"/>
                  <w:lang w:eastAsia="es-ES"/>
                </w:rPr>
                <w:t>C-298-98</w:t>
              </w:r>
            </w:hyperlink>
            <w:r w:rsidRPr="00C83058">
              <w:rPr>
                <w:rFonts w:ascii="Georgia" w:eastAsia="Times New Roman" w:hAnsi="Georgia" w:cs="Times New Roman"/>
                <w:kern w:val="0"/>
                <w:sz w:val="22"/>
                <w:lang w:eastAsia="es-ES"/>
              </w:rPr>
              <w:t xml:space="preserve"> de 17 de junio de 1998, Magistrado Ponente Dr. Alejandro Martínez Caballero, 'siempre y cuando se entienda que esta norma hace referencia no sólo a la ley que crea la contribución parafiscal sino también a aquellas normas legales posteriores que la hayan modificado.'.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125"/>
        <w:rPr>
          <w:rFonts w:ascii="Georgia" w:eastAsia="Times New Roman" w:hAnsi="Georgia" w:cs="Times New Roman"/>
          <w:kern w:val="0"/>
          <w:szCs w:val="24"/>
          <w:lang w:eastAsia="es-ES"/>
        </w:rPr>
      </w:pPr>
      <w:bookmarkStart w:id="32" w:name="30"/>
      <w:bookmarkEnd w:id="32"/>
      <w:r w:rsidRPr="00C83058">
        <w:rPr>
          <w:rFonts w:ascii="Georgia" w:eastAsia="Times New Roman" w:hAnsi="Georgia" w:cs="Times New Roman"/>
          <w:color w:val="000080"/>
          <w:kern w:val="0"/>
          <w:szCs w:val="24"/>
          <w:lang w:eastAsia="es-ES"/>
        </w:rPr>
        <w:t xml:space="preserve">ARTICULO 30. </w:t>
      </w:r>
      <w:r w:rsidRPr="00C83058">
        <w:rPr>
          <w:rFonts w:ascii="Georgia" w:eastAsia="Times New Roman" w:hAnsi="Georgia" w:cs="Times New Roman"/>
          <w:kern w:val="0"/>
          <w:szCs w:val="24"/>
          <w:lang w:eastAsia="es-ES"/>
        </w:rPr>
        <w:t xml:space="preserve"> Constituyen fondos especiales en el orden nacional, los ingresos definidos en la ley para la prestación de un servicio público especifico, así como los pertenecientes a fondos sin personería jurídica creados por el legislador (Ley 225/95, artículo </w:t>
      </w:r>
      <w:hyperlink r:id="rId130" w:anchor="27" w:tgtFrame="_blank" w:history="1">
        <w:r w:rsidRPr="00C83058">
          <w:rPr>
            <w:rFonts w:ascii="Georgia" w:eastAsia="Times New Roman" w:hAnsi="Georgia" w:cs="Times New Roman"/>
            <w:color w:val="000000"/>
            <w:kern w:val="0"/>
            <w:szCs w:val="24"/>
            <w:u w:val="single"/>
            <w:lang w:eastAsia="es-ES"/>
          </w:rPr>
          <w:t>27</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131" w:history="1">
        <w:r w:rsidRPr="00C8305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Corte Constitucional</w:t>
            </w: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lastRenderedPageBreak/>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Artículo declarado EXEQUIBLE por la Corte Constitucional mediante Sentencia </w:t>
            </w:r>
            <w:hyperlink r:id="rId132" w:anchor="1" w:tgtFrame="_blank" w:history="1">
              <w:r w:rsidRPr="00C83058">
                <w:rPr>
                  <w:rFonts w:ascii="Georgia" w:eastAsia="Times New Roman" w:hAnsi="Georgia" w:cs="Times New Roman"/>
                  <w:color w:val="000000"/>
                  <w:kern w:val="0"/>
                  <w:sz w:val="22"/>
                  <w:u w:val="single"/>
                  <w:lang w:eastAsia="es-ES"/>
                </w:rPr>
                <w:t>C-009-02</w:t>
              </w:r>
            </w:hyperlink>
            <w:r w:rsidRPr="00C83058">
              <w:rPr>
                <w:rFonts w:ascii="Georgia" w:eastAsia="Times New Roman" w:hAnsi="Georgia" w:cs="Times New Roman"/>
                <w:kern w:val="0"/>
                <w:sz w:val="22"/>
                <w:lang w:eastAsia="es-ES"/>
              </w:rPr>
              <w:t xml:space="preserve">  de 23 de enero de 2002, Magistrado Ponente Dr. Jaime Córdoba Triviño.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bookmarkStart w:id="33" w:name="31"/>
      <w:bookmarkEnd w:id="33"/>
      <w:r w:rsidRPr="00C83058">
        <w:rPr>
          <w:rFonts w:ascii="Georgia" w:eastAsia="Times New Roman" w:hAnsi="Georgia" w:cs="Times New Roman"/>
          <w:color w:val="000080"/>
          <w:kern w:val="0"/>
          <w:szCs w:val="24"/>
          <w:lang w:eastAsia="es-ES"/>
        </w:rPr>
        <w:lastRenderedPageBreak/>
        <w:t xml:space="preserve">ARTICULO 31. </w:t>
      </w:r>
      <w:r w:rsidRPr="00C83058">
        <w:rPr>
          <w:rFonts w:ascii="Georgia" w:eastAsia="Times New Roman" w:hAnsi="Georgia" w:cs="Times New Roman"/>
          <w:kern w:val="0"/>
          <w:szCs w:val="24"/>
          <w:lang w:eastAsia="es-ES"/>
        </w:rPr>
        <w:t xml:space="preserve">Los recursos de capital comprenderán: Los recursos del balance, los recursos del crédito interno y externo con vencimiento mayor a un año de acuerdo con los cupos autorizados por el Congreso de la República, los rendimientos financieros, el diferencial cambiario originado por la monetización de los desembolsos del crédito externo y de las inversiones en moneda extranjera, las donaciones, </w:t>
      </w:r>
      <w:r w:rsidRPr="00C83058">
        <w:rPr>
          <w:rFonts w:ascii="Georgia" w:eastAsia="Times New Roman" w:hAnsi="Georgia" w:cs="Times New Roman"/>
          <w:i/>
          <w:iCs/>
          <w:kern w:val="0"/>
          <w:szCs w:val="24"/>
          <w:lang w:eastAsia="es-ES"/>
        </w:rPr>
        <w:t xml:space="preserve">el excedente financiero de los establecimientos públicos del orden nacional , </w:t>
      </w:r>
      <w:r w:rsidRPr="00C83058">
        <w:rPr>
          <w:rFonts w:ascii="Georgia" w:eastAsia="Times New Roman" w:hAnsi="Georgia" w:cs="Times New Roman"/>
          <w:i/>
          <w:iCs/>
          <w:kern w:val="0"/>
          <w:szCs w:val="24"/>
          <w:u w:val="single"/>
          <w:lang w:eastAsia="es-ES"/>
        </w:rPr>
        <w:t>y de las empresas industriales y comerciales del Estado</w:t>
      </w:r>
      <w:r w:rsidRPr="00C83058">
        <w:rPr>
          <w:rFonts w:ascii="Georgia" w:eastAsia="Times New Roman" w:hAnsi="Georgia" w:cs="Times New Roman"/>
          <w:kern w:val="0"/>
          <w:szCs w:val="24"/>
          <w:u w:val="single"/>
          <w:lang w:eastAsia="es-ES"/>
        </w:rPr>
        <w:t xml:space="preserve"> del orden nacional </w:t>
      </w:r>
      <w:r w:rsidRPr="00C83058">
        <w:rPr>
          <w:rFonts w:ascii="Georgia" w:eastAsia="Times New Roman" w:hAnsi="Georgia" w:cs="Times New Roman"/>
          <w:i/>
          <w:iCs/>
          <w:kern w:val="0"/>
          <w:szCs w:val="24"/>
          <w:u w:val="single"/>
          <w:lang w:eastAsia="es-ES"/>
        </w:rPr>
        <w:t>y de las sociedades de economía mixta con el régimen de aquellas</w:t>
      </w:r>
      <w:r w:rsidRPr="00C83058">
        <w:rPr>
          <w:rFonts w:ascii="Georgia" w:eastAsia="Times New Roman" w:hAnsi="Georgia" w:cs="Times New Roman"/>
          <w:kern w:val="0"/>
          <w:szCs w:val="24"/>
          <w:u w:val="single"/>
          <w:lang w:eastAsia="es-ES"/>
        </w:rPr>
        <w:t xml:space="preserve"> sin perjuicio de la autonomía que la Constitución y la Ley les otorga</w:t>
      </w:r>
      <w:r w:rsidRPr="00C83058">
        <w:rPr>
          <w:rFonts w:ascii="Georgia" w:eastAsia="Times New Roman" w:hAnsi="Georgia" w:cs="Times New Roman"/>
          <w:kern w:val="0"/>
          <w:szCs w:val="24"/>
          <w:lang w:eastAsia="es-ES"/>
        </w:rPr>
        <w:t xml:space="preserve">, y las utilidades del Banco de la República, descontadas las reservas de estabilización cambiaría y monetaria.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color w:val="000080"/>
          <w:kern w:val="0"/>
          <w:szCs w:val="24"/>
          <w:lang w:eastAsia="es-ES"/>
        </w:rPr>
        <w:t>PARAGRAFO.</w:t>
      </w:r>
      <w:r w:rsidRPr="00C83058">
        <w:rPr>
          <w:rFonts w:ascii="Georgia" w:eastAsia="Times New Roman" w:hAnsi="Georgia" w:cs="Times New Roman"/>
          <w:kern w:val="0"/>
          <w:szCs w:val="24"/>
          <w:lang w:eastAsia="es-ES"/>
        </w:rPr>
        <w:t xml:space="preserve"> Las rentas e ingresos ocasionales deberán incluirse como tales dentro de los correspondientes grupos y sub - grupos de que trata este artículo (Ley 38/89, artículo 21, Ley 179/94, artículos </w:t>
      </w:r>
      <w:hyperlink r:id="rId133" w:anchor="13" w:tgtFrame="_blank" w:history="1">
        <w:r w:rsidRPr="00C83058">
          <w:rPr>
            <w:rFonts w:ascii="Georgia" w:eastAsia="Times New Roman" w:hAnsi="Georgia" w:cs="Times New Roman"/>
            <w:color w:val="000000"/>
            <w:kern w:val="0"/>
            <w:szCs w:val="24"/>
            <w:u w:val="single"/>
            <w:lang w:eastAsia="es-ES"/>
          </w:rPr>
          <w:t>13</w:t>
        </w:r>
      </w:hyperlink>
      <w:r w:rsidRPr="00C83058">
        <w:rPr>
          <w:rFonts w:ascii="Georgia" w:eastAsia="Times New Roman" w:hAnsi="Georgia" w:cs="Times New Roman"/>
          <w:kern w:val="0"/>
          <w:szCs w:val="24"/>
          <w:lang w:eastAsia="es-ES"/>
        </w:rPr>
        <w:t xml:space="preserve"> y </w:t>
      </w:r>
      <w:hyperlink r:id="rId134" w:anchor="67" w:tgtFrame="_blank" w:history="1">
        <w:r w:rsidRPr="00C83058">
          <w:rPr>
            <w:rFonts w:ascii="Georgia" w:eastAsia="Times New Roman" w:hAnsi="Georgia" w:cs="Times New Roman"/>
            <w:color w:val="000000"/>
            <w:kern w:val="0"/>
            <w:szCs w:val="24"/>
            <w:u w:val="single"/>
            <w:lang w:eastAsia="es-ES"/>
          </w:rPr>
          <w:t>67</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135" w:history="1">
        <w:r w:rsidRPr="00C8305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Corte Constitucional</w:t>
            </w: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Apartes en letra itálica declarados EXEQUIBLES por la Corte Constitucional mediante Sentencia </w:t>
            </w:r>
            <w:hyperlink r:id="rId136" w:anchor="1" w:tgtFrame="_blank" w:history="1">
              <w:r w:rsidRPr="00C83058">
                <w:rPr>
                  <w:rFonts w:ascii="Georgia" w:eastAsia="Times New Roman" w:hAnsi="Georgia" w:cs="Times New Roman"/>
                  <w:color w:val="000000"/>
                  <w:kern w:val="0"/>
                  <w:sz w:val="22"/>
                  <w:u w:val="single"/>
                  <w:lang w:eastAsia="es-ES"/>
                </w:rPr>
                <w:t>C-1072-02</w:t>
              </w:r>
            </w:hyperlink>
            <w:r w:rsidRPr="00C83058">
              <w:rPr>
                <w:rFonts w:ascii="Georgia" w:eastAsia="Times New Roman" w:hAnsi="Georgia" w:cs="Times New Roman"/>
                <w:kern w:val="0"/>
                <w:sz w:val="22"/>
                <w:lang w:eastAsia="es-ES"/>
              </w:rPr>
              <w:t xml:space="preserve"> de diciembre de 2002, Magistrado Ponente Dr. Eduardo Montealegre Lynett.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Aparte subrayado declarado EXEQUIBLE por la Corte Constitucional mediante Sentencia </w:t>
            </w:r>
            <w:hyperlink r:id="rId137" w:anchor="1" w:tgtFrame="_blank" w:history="1">
              <w:r w:rsidRPr="00C83058">
                <w:rPr>
                  <w:rFonts w:ascii="Georgia" w:eastAsia="Times New Roman" w:hAnsi="Georgia" w:cs="Times New Roman"/>
                  <w:color w:val="000000"/>
                  <w:kern w:val="0"/>
                  <w:sz w:val="22"/>
                  <w:u w:val="single"/>
                  <w:lang w:eastAsia="es-ES"/>
                </w:rPr>
                <w:t>C-892-02</w:t>
              </w:r>
            </w:hyperlink>
            <w:r w:rsidRPr="00C83058">
              <w:rPr>
                <w:rFonts w:ascii="Georgia" w:eastAsia="Times New Roman" w:hAnsi="Georgia" w:cs="Times New Roman"/>
                <w:kern w:val="0"/>
                <w:sz w:val="22"/>
                <w:lang w:eastAsia="es-ES"/>
              </w:rPr>
              <w:t xml:space="preserve"> de 22 de octubre de 2002, Magistrado Ponente Dr. Alfredo Beltrán Sierra, 'sólo por los cargos estudiados'.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Mediante la misma sentencia la Corte se declaró INHIBIDA de fallar sobre este artículo por ineptitud de la demanda.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bookmarkStart w:id="34" w:name="32"/>
      <w:bookmarkEnd w:id="34"/>
      <w:r w:rsidRPr="00C83058">
        <w:rPr>
          <w:rFonts w:ascii="Georgia" w:eastAsia="Times New Roman" w:hAnsi="Georgia" w:cs="Times New Roman"/>
          <w:color w:val="000080"/>
          <w:kern w:val="0"/>
          <w:szCs w:val="24"/>
          <w:lang w:eastAsia="es-ES"/>
        </w:rPr>
        <w:t>ARTICULO 32. CUPOS DE ENDEUDAMIENTO GLOBAL.</w:t>
      </w:r>
      <w:r w:rsidRPr="00C83058">
        <w:rPr>
          <w:rFonts w:ascii="Georgia" w:eastAsia="Times New Roman" w:hAnsi="Georgia" w:cs="Times New Roman"/>
          <w:kern w:val="0"/>
          <w:szCs w:val="24"/>
          <w:lang w:eastAsia="es-ES"/>
        </w:rPr>
        <w:t xml:space="preserve"> El Gobierno Nacional podrá establecer para distintas instituciones del orden nacional del Estado un cupo de endeudamiento global, que les permita suprimir a éstas, algunos procedimientos individuales ante el Departamento Nacional de Planeación Confis, Ministerio de Hacienda y demás instancias competentes. El Gobierno Nacional queda facultado para simplificar el actual procedimiento (Ley 225/95, artículo </w:t>
      </w:r>
      <w:hyperlink r:id="rId138" w:anchor="31" w:tgtFrame="_blank" w:history="1">
        <w:r w:rsidRPr="00C83058">
          <w:rPr>
            <w:rFonts w:ascii="Georgia" w:eastAsia="Times New Roman" w:hAnsi="Georgia" w:cs="Times New Roman"/>
            <w:color w:val="000000"/>
            <w:kern w:val="0"/>
            <w:szCs w:val="24"/>
            <w:u w:val="single"/>
            <w:lang w:eastAsia="es-ES"/>
          </w:rPr>
          <w:t>31</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kern w:val="0"/>
          <w:szCs w:val="24"/>
          <w:lang w:eastAsia="es-ES"/>
        </w:rPr>
      </w:pPr>
      <w:bookmarkStart w:id="35" w:name="33"/>
      <w:bookmarkEnd w:id="35"/>
      <w:r w:rsidRPr="00C83058">
        <w:rPr>
          <w:rFonts w:ascii="Georgia" w:eastAsia="Times New Roman" w:hAnsi="Georgia" w:cs="Times New Roman"/>
          <w:color w:val="000080"/>
          <w:kern w:val="0"/>
          <w:szCs w:val="24"/>
          <w:lang w:eastAsia="es-ES"/>
        </w:rPr>
        <w:lastRenderedPageBreak/>
        <w:t xml:space="preserve">ARTICULO 33. </w:t>
      </w:r>
      <w:r w:rsidRPr="00C83058">
        <w:rPr>
          <w:rFonts w:ascii="Georgia" w:eastAsia="Times New Roman" w:hAnsi="Georgia" w:cs="Times New Roman"/>
          <w:kern w:val="0"/>
          <w:szCs w:val="24"/>
          <w:lang w:eastAsia="es-ES"/>
        </w:rPr>
        <w:t xml:space="preserve">Los recursos de asistencia o cooperación internacional de carácter no reembolsable, hacen parte del presupuesto de rentas del Presupuesto General de la Nación y se incorporarán al mismo como donaciones de capital mediante decreto del Gobierno previa certificación de su recaudo expedida por el órgano receptor. Su ejecución se realizará de conformidad con lo estipulado en los convenios o acuerdos internacionales que los originen y estarán sometidos a la vigilancia de la Contraloría General de la República.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El Ministerio de Hacienda y Crédito Público informará de estas operaciones a las Comisiones Económicas del Congreso (Ley 179/94, artículos </w:t>
      </w:r>
      <w:hyperlink r:id="rId139" w:anchor="15" w:tgtFrame="_blank" w:history="1">
        <w:r w:rsidRPr="00C83058">
          <w:rPr>
            <w:rFonts w:ascii="Georgia" w:eastAsia="Times New Roman" w:hAnsi="Georgia" w:cs="Times New Roman"/>
            <w:color w:val="000000"/>
            <w:kern w:val="0"/>
            <w:szCs w:val="24"/>
            <w:u w:val="single"/>
            <w:lang w:eastAsia="es-ES"/>
          </w:rPr>
          <w:t>15</w:t>
        </w:r>
      </w:hyperlink>
      <w:r w:rsidRPr="00C83058">
        <w:rPr>
          <w:rFonts w:ascii="Georgia" w:eastAsia="Times New Roman" w:hAnsi="Georgia" w:cs="Times New Roman"/>
          <w:kern w:val="0"/>
          <w:szCs w:val="24"/>
          <w:lang w:eastAsia="es-ES"/>
        </w:rPr>
        <w:t xml:space="preserve">, inciso 3 y </w:t>
      </w:r>
      <w:hyperlink r:id="rId140" w:anchor="61" w:tgtFrame="_blank" w:history="1">
        <w:r w:rsidRPr="00C83058">
          <w:rPr>
            <w:rFonts w:ascii="Georgia" w:eastAsia="Times New Roman" w:hAnsi="Georgia" w:cs="Times New Roman"/>
            <w:color w:val="000000"/>
            <w:kern w:val="0"/>
            <w:szCs w:val="24"/>
            <w:u w:val="single"/>
            <w:lang w:eastAsia="es-ES"/>
          </w:rPr>
          <w:t>61</w:t>
        </w:r>
      </w:hyperlink>
      <w:r w:rsidRPr="00C83058">
        <w:rPr>
          <w:rFonts w:ascii="Georgia" w:eastAsia="Times New Roman" w:hAnsi="Georgia" w:cs="Times New Roman"/>
          <w:kern w:val="0"/>
          <w:szCs w:val="24"/>
          <w:lang w:eastAsia="es-ES"/>
        </w:rPr>
        <w:t xml:space="preserve">, Ley 225/95, artículo </w:t>
      </w:r>
      <w:hyperlink r:id="rId141" w:anchor="13" w:tgtFrame="_blank" w:history="1">
        <w:r w:rsidRPr="00C83058">
          <w:rPr>
            <w:rFonts w:ascii="Georgia" w:eastAsia="Times New Roman" w:hAnsi="Georgia" w:cs="Times New Roman"/>
            <w:color w:val="000000"/>
            <w:kern w:val="0"/>
            <w:szCs w:val="24"/>
            <w:u w:val="single"/>
            <w:lang w:eastAsia="es-ES"/>
          </w:rPr>
          <w:t>13</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142" w:history="1">
        <w:r w:rsidRPr="00C83058">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Artículo </w:t>
            </w:r>
            <w:hyperlink r:id="rId143" w:anchor="15" w:tgtFrame="_blank" w:history="1">
              <w:r w:rsidRPr="00C83058">
                <w:rPr>
                  <w:rFonts w:ascii="Georgia" w:eastAsia="Times New Roman" w:hAnsi="Georgia" w:cs="Times New Roman"/>
                  <w:color w:val="000000"/>
                  <w:kern w:val="0"/>
                  <w:sz w:val="22"/>
                  <w:u w:val="single"/>
                  <w:lang w:eastAsia="es-ES"/>
                </w:rPr>
                <w:t>15</w:t>
              </w:r>
            </w:hyperlink>
            <w:r w:rsidRPr="00C83058">
              <w:rPr>
                <w:rFonts w:ascii="Georgia" w:eastAsia="Times New Roman" w:hAnsi="Georgia" w:cs="Times New Roman"/>
                <w:kern w:val="0"/>
                <w:sz w:val="22"/>
                <w:lang w:eastAsia="es-ES"/>
              </w:rPr>
              <w:t xml:space="preserve"> de la Ley 179 de 1994, declarado EXEQUIBLE por la Corte Constitucional mediante Sentencia </w:t>
            </w:r>
            <w:hyperlink r:id="rId144" w:anchor="1" w:tgtFrame="_blank" w:history="1">
              <w:r w:rsidRPr="00C83058">
                <w:rPr>
                  <w:rFonts w:ascii="Georgia" w:eastAsia="Times New Roman" w:hAnsi="Georgia" w:cs="Times New Roman"/>
                  <w:color w:val="000000"/>
                  <w:kern w:val="0"/>
                  <w:sz w:val="22"/>
                  <w:u w:val="single"/>
                  <w:lang w:eastAsia="es-ES"/>
                </w:rPr>
                <w:t>C-023-96</w:t>
              </w:r>
            </w:hyperlink>
            <w:r w:rsidRPr="00C83058">
              <w:rPr>
                <w:rFonts w:ascii="Georgia" w:eastAsia="Times New Roman" w:hAnsi="Georgia" w:cs="Times New Roman"/>
                <w:kern w:val="0"/>
                <w:sz w:val="22"/>
                <w:lang w:eastAsia="es-ES"/>
              </w:rPr>
              <w:t xml:space="preserve">, del 23 de enero de 1996, Magistrado Ponente Dr. Jorge Arango Mejía.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bookmarkStart w:id="36" w:name="34"/>
      <w:bookmarkEnd w:id="36"/>
      <w:r w:rsidRPr="00C83058">
        <w:rPr>
          <w:rFonts w:ascii="Georgia" w:eastAsia="Times New Roman" w:hAnsi="Georgia" w:cs="Times New Roman"/>
          <w:color w:val="000080"/>
          <w:kern w:val="0"/>
          <w:szCs w:val="24"/>
          <w:lang w:eastAsia="es-ES"/>
        </w:rPr>
        <w:t>ARTICULO 34. INGRESOS DE LOS ESTABLECIMIENTOS PUBLICOS.</w:t>
      </w:r>
      <w:r w:rsidRPr="00C83058">
        <w:rPr>
          <w:rFonts w:ascii="Georgia" w:eastAsia="Times New Roman" w:hAnsi="Georgia" w:cs="Times New Roman"/>
          <w:kern w:val="0"/>
          <w:szCs w:val="24"/>
          <w:lang w:eastAsia="es-ES"/>
        </w:rPr>
        <w:t xml:space="preserve"> En el Presupuesto de Rentas y Recursos de Capital se identificarán y clasificarán por separado las rentas y recursos de los establecimientos públicos. Para estos efectos entiéndase por: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a) Rentas propias. Todos los ingresos corrientes de los establecimientos públicos, excluidos los aportes y transferencias de la Nación.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b) Recursos de capital. Todos los recursos del crédito externo e interno con vencimiento mayor de un año, los recursos del balance, el diferencial cambiaría, los rendimientos por operaciones financieras y las donaciones ( Ley 38/89, artículo 22, Ley 179/94, artículo </w:t>
      </w:r>
      <w:hyperlink r:id="rId145" w:anchor="14" w:tgtFrame="_blank" w:history="1">
        <w:r w:rsidRPr="00C83058">
          <w:rPr>
            <w:rFonts w:ascii="Georgia" w:eastAsia="Times New Roman" w:hAnsi="Georgia" w:cs="Times New Roman"/>
            <w:color w:val="000000"/>
            <w:kern w:val="0"/>
            <w:szCs w:val="24"/>
            <w:u w:val="single"/>
            <w:lang w:eastAsia="es-ES"/>
          </w:rPr>
          <w:t>14</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125"/>
        <w:rPr>
          <w:rFonts w:ascii="Georgia" w:eastAsia="Times New Roman" w:hAnsi="Georgia" w:cs="Times New Roman"/>
          <w:kern w:val="0"/>
          <w:szCs w:val="24"/>
          <w:lang w:eastAsia="es-ES"/>
        </w:rPr>
      </w:pPr>
      <w:bookmarkStart w:id="37" w:name="35"/>
      <w:bookmarkEnd w:id="37"/>
      <w:r w:rsidRPr="00C83058">
        <w:rPr>
          <w:rFonts w:ascii="Georgia" w:eastAsia="Times New Roman" w:hAnsi="Georgia" w:cs="Times New Roman"/>
          <w:color w:val="000080"/>
          <w:kern w:val="0"/>
          <w:szCs w:val="24"/>
          <w:lang w:eastAsia="es-ES"/>
        </w:rPr>
        <w:t xml:space="preserve">ARTICULO 35. </w:t>
      </w:r>
      <w:r w:rsidRPr="00C83058">
        <w:rPr>
          <w:rFonts w:ascii="Georgia" w:eastAsia="Times New Roman" w:hAnsi="Georgia" w:cs="Times New Roman"/>
          <w:kern w:val="0"/>
          <w:szCs w:val="24"/>
          <w:lang w:eastAsia="es-ES"/>
        </w:rPr>
        <w:t xml:space="preserve"> El cómputo de las rentas que deban incluirse en el Proyecto de Presupuesto General de la Nación, tendrá como base el recaudo de cada renglón rentístico de acuerdo con la metodología que establezca el Ministerio de Hacienda y Crédito Público, sin tomar en consideración los costos de su recaudo (Ley 38/89, artículo 28). </w:t>
      </w:r>
    </w:p>
    <w:p w:rsidR="00C83058" w:rsidRPr="00C83058" w:rsidRDefault="00C83058" w:rsidP="00C83058">
      <w:pPr>
        <w:spacing w:after="0"/>
        <w:jc w:val="center"/>
        <w:rPr>
          <w:rFonts w:ascii="Georgia" w:eastAsia="Times New Roman" w:hAnsi="Georgia" w:cs="Times New Roman"/>
          <w:kern w:val="0"/>
          <w:szCs w:val="24"/>
          <w:lang w:eastAsia="es-ES"/>
        </w:rPr>
      </w:pPr>
      <w:bookmarkStart w:id="38" w:name="Nivel005"/>
      <w:bookmarkEnd w:id="38"/>
      <w:r w:rsidRPr="00C83058">
        <w:rPr>
          <w:rFonts w:ascii="Georgia" w:eastAsia="Times New Roman" w:hAnsi="Georgia" w:cs="Times New Roman"/>
          <w:color w:val="808080"/>
          <w:kern w:val="0"/>
          <w:szCs w:val="24"/>
          <w:lang w:eastAsia="es-ES"/>
        </w:rPr>
        <w:t xml:space="preserve">CAPITULO V. </w:t>
      </w:r>
    </w:p>
    <w:p w:rsidR="00C83058" w:rsidRPr="00C83058" w:rsidRDefault="00C83058" w:rsidP="00C83058">
      <w:pPr>
        <w:spacing w:after="0"/>
        <w:jc w:val="center"/>
        <w:rPr>
          <w:rFonts w:ascii="Georgia" w:eastAsia="Times New Roman" w:hAnsi="Georgia" w:cs="Times New Roman"/>
          <w:kern w:val="0"/>
          <w:szCs w:val="24"/>
          <w:lang w:eastAsia="es-ES"/>
        </w:rPr>
      </w:pPr>
      <w:r w:rsidRPr="00C83058">
        <w:rPr>
          <w:rFonts w:ascii="Georgia" w:eastAsia="Times New Roman" w:hAnsi="Georgia" w:cs="Times New Roman"/>
          <w:color w:val="808080"/>
          <w:kern w:val="0"/>
          <w:szCs w:val="24"/>
          <w:lang w:eastAsia="es-ES"/>
        </w:rPr>
        <w:t>DEL PRESUPUESTO DE GASTOS O LEY DE APROPIACIONES</w:t>
      </w:r>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kern w:val="0"/>
          <w:szCs w:val="24"/>
          <w:lang w:eastAsia="es-ES"/>
        </w:rPr>
      </w:pPr>
      <w:bookmarkStart w:id="39" w:name="36"/>
      <w:bookmarkEnd w:id="39"/>
      <w:r w:rsidRPr="00C83058">
        <w:rPr>
          <w:rFonts w:ascii="Georgia" w:eastAsia="Times New Roman" w:hAnsi="Georgia" w:cs="Times New Roman"/>
          <w:color w:val="000080"/>
          <w:kern w:val="0"/>
          <w:szCs w:val="24"/>
          <w:lang w:eastAsia="es-ES"/>
        </w:rPr>
        <w:t xml:space="preserve">ARTICULO 36. </w:t>
      </w:r>
      <w:r w:rsidRPr="00C83058">
        <w:rPr>
          <w:rFonts w:ascii="Georgia" w:eastAsia="Times New Roman" w:hAnsi="Georgia" w:cs="Times New Roman"/>
          <w:kern w:val="0"/>
          <w:szCs w:val="24"/>
          <w:lang w:eastAsia="es-ES"/>
        </w:rPr>
        <w:t xml:space="preserve">El Presupuesto de Gastos se compondrá de los gastos de funcionamiento, del servicio de la deuda pública y de los gastos de inversión.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Cada uno de estos gastos se presentará clasificado en diferentes secciones que corresponderán a: la rama judicial, la rama legislativa, la Fiscalía General de la Nación, la Procuraduría General de la Nación, la Defensoría del Pueblo, la Contraloría General de la República, la Registraduría Nacional del Estado Civil que incluye el Consejo Nacional Electoral, una (1) por cada ministerio, departamento administrativo y establecimientos públicos, una (1) para la Policía Nacional y una (1) para el servicio de la deuda pública. En el Proyecto de Presupuesto de Inversión se indicarán los proyectos establecidos en el Plan Operativo Anual de Inversión, clasificado según lo determine el Gobierno Nacional.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En los presupuestos de gastos de funcionamiento e inversión no se podrán incluir gastos con destino al servicio de la deuda (Ley 38/89, artículo 23, Ley 179/94, artículo </w:t>
      </w:r>
      <w:hyperlink r:id="rId146" w:anchor="16" w:tgtFrame="_blank" w:history="1">
        <w:r w:rsidRPr="00C83058">
          <w:rPr>
            <w:rFonts w:ascii="Georgia" w:eastAsia="Times New Roman" w:hAnsi="Georgia" w:cs="Times New Roman"/>
            <w:color w:val="000000"/>
            <w:kern w:val="0"/>
            <w:szCs w:val="24"/>
            <w:u w:val="single"/>
            <w:lang w:eastAsia="es-ES"/>
          </w:rPr>
          <w:t>16</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125"/>
        <w:rPr>
          <w:rFonts w:ascii="Georgia" w:eastAsia="Times New Roman" w:hAnsi="Georgia" w:cs="Times New Roman"/>
          <w:kern w:val="0"/>
          <w:szCs w:val="24"/>
          <w:lang w:eastAsia="es-ES"/>
        </w:rPr>
      </w:pPr>
      <w:bookmarkStart w:id="40" w:name="37"/>
      <w:bookmarkEnd w:id="40"/>
      <w:r w:rsidRPr="00C83058">
        <w:rPr>
          <w:rFonts w:ascii="Georgia" w:eastAsia="Times New Roman" w:hAnsi="Georgia" w:cs="Times New Roman"/>
          <w:color w:val="000080"/>
          <w:kern w:val="0"/>
          <w:szCs w:val="24"/>
          <w:lang w:eastAsia="es-ES"/>
        </w:rPr>
        <w:lastRenderedPageBreak/>
        <w:t xml:space="preserve">ARTICULO 37. </w:t>
      </w:r>
      <w:r w:rsidRPr="00C83058">
        <w:rPr>
          <w:rFonts w:ascii="Georgia" w:eastAsia="Times New Roman" w:hAnsi="Georgia" w:cs="Times New Roman"/>
          <w:kern w:val="0"/>
          <w:szCs w:val="24"/>
          <w:lang w:eastAsia="es-ES"/>
        </w:rPr>
        <w:t xml:space="preserve">El Ministerio de Hacienda y Crédito Público - Dirección General del Presupuesto Nacional - en el proyecto de la ley incluirá los proyectos de inversión relacionados en el Plan Operativo Anual siguiendo las prioridades establecidas por el Departamento Nacional de Planeación, en forma concertada con las oficinas de Planeación de los órganos hasta la concurrencia de los recursos disponibles anualmente para los mismos (Ley 38/89, artículo 33, Ley 179/94, artículo </w:t>
      </w:r>
      <w:hyperlink r:id="rId147" w:anchor="55" w:tgtFrame="_blank" w:history="1">
        <w:r w:rsidRPr="00C83058">
          <w:rPr>
            <w:rFonts w:ascii="Georgia" w:eastAsia="Times New Roman" w:hAnsi="Georgia" w:cs="Times New Roman"/>
            <w:color w:val="000000"/>
            <w:kern w:val="0"/>
            <w:szCs w:val="24"/>
            <w:u w:val="single"/>
            <w:lang w:eastAsia="es-ES"/>
          </w:rPr>
          <w:t>55</w:t>
        </w:r>
      </w:hyperlink>
      <w:r w:rsidRPr="00C83058">
        <w:rPr>
          <w:rFonts w:ascii="Georgia" w:eastAsia="Times New Roman" w:hAnsi="Georgia" w:cs="Times New Roman"/>
          <w:kern w:val="0"/>
          <w:szCs w:val="24"/>
          <w:lang w:eastAsia="es-ES"/>
        </w:rPr>
        <w:t xml:space="preserve">, inciso 3o. y 18).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148" w:history="1">
        <w:r w:rsidRPr="00C83058">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En criterio del editor, debe tenerse en cuenta que el inciso 18 del artículo </w:t>
            </w:r>
            <w:hyperlink r:id="rId149" w:anchor="55" w:tgtFrame="_blank" w:history="1">
              <w:r w:rsidRPr="00C83058">
                <w:rPr>
                  <w:rFonts w:ascii="Georgia" w:eastAsia="Times New Roman" w:hAnsi="Georgia" w:cs="Times New Roman"/>
                  <w:color w:val="000000"/>
                  <w:kern w:val="0"/>
                  <w:sz w:val="22"/>
                  <w:u w:val="single"/>
                  <w:lang w:eastAsia="es-ES"/>
                </w:rPr>
                <w:t>55</w:t>
              </w:r>
            </w:hyperlink>
            <w:r w:rsidRPr="00C83058">
              <w:rPr>
                <w:rFonts w:ascii="Georgia" w:eastAsia="Times New Roman" w:hAnsi="Georgia" w:cs="Times New Roman"/>
                <w:kern w:val="0"/>
                <w:sz w:val="22"/>
                <w:lang w:eastAsia="es-ES"/>
              </w:rPr>
              <w:t xml:space="preserve"> de la Ley 179 de 1994 fue derogado por el artículo </w:t>
            </w:r>
            <w:hyperlink r:id="rId150" w:anchor="33" w:tgtFrame="_blank" w:history="1">
              <w:r w:rsidRPr="00C83058">
                <w:rPr>
                  <w:rFonts w:ascii="Georgia" w:eastAsia="Times New Roman" w:hAnsi="Georgia" w:cs="Times New Roman"/>
                  <w:color w:val="000000"/>
                  <w:kern w:val="0"/>
                  <w:sz w:val="22"/>
                  <w:u w:val="single"/>
                  <w:lang w:eastAsia="es-ES"/>
                </w:rPr>
                <w:t>33</w:t>
              </w:r>
            </w:hyperlink>
            <w:r w:rsidRPr="00C83058">
              <w:rPr>
                <w:rFonts w:ascii="Georgia" w:eastAsia="Times New Roman" w:hAnsi="Georgia" w:cs="Times New Roman"/>
                <w:kern w:val="0"/>
                <w:sz w:val="22"/>
                <w:lang w:eastAsia="es-ES"/>
              </w:rPr>
              <w:t xml:space="preserve"> de la Ley 225 de 1995, publicada en el Diario Oficial No. 42.157 del 20 de diciembre de 1995.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Los textos referidos son los siguientes:</w:t>
            </w: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 xml:space="preserve">Inciso 18, artículo </w:t>
            </w:r>
            <w:hyperlink r:id="rId151" w:anchor="55" w:tgtFrame="_blank" w:history="1">
              <w:r w:rsidRPr="00C83058">
                <w:rPr>
                  <w:rFonts w:ascii="Georgia" w:eastAsia="Times New Roman" w:hAnsi="Georgia" w:cs="Times New Roman"/>
                  <w:color w:val="000000"/>
                  <w:kern w:val="0"/>
                  <w:sz w:val="22"/>
                  <w:u w:val="single"/>
                  <w:lang w:eastAsia="es-ES"/>
                </w:rPr>
                <w:t>55</w:t>
              </w:r>
            </w:hyperlink>
            <w:r w:rsidRPr="00C83058">
              <w:rPr>
                <w:rFonts w:ascii="Georgia" w:eastAsia="Times New Roman" w:hAnsi="Georgia" w:cs="Times New Roman"/>
                <w:kern w:val="0"/>
                <w:sz w:val="22"/>
                <w:lang w:eastAsia="es-ES"/>
              </w:rPr>
              <w:t xml:space="preserve"> de la Ley 179 de 1994: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Sustituir en la Ley 38 de 1989 la denominación Tesorería General de la República del Ministerio de Hacienda y Crédito Público por la de la Dirección del Tesoro Nacional del Ministerio de Hacienda y Crédito Público. Y la de Dirección General del Presupuesto, por la de Dirección General del Presupuesto Nacional.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Ley 225 de 1995:</w:t>
            </w: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ARTICULO 33. La presente ley rige a partir de la fecha de su publicación y deroga  ... el artículo 78 de la Ley 38 de 1989 y sus modificaciones contenidas en el inciso 18 del artículo </w:t>
            </w:r>
            <w:hyperlink r:id="rId152" w:anchor="55" w:tgtFrame="_blank" w:history="1">
              <w:r w:rsidRPr="00C83058">
                <w:rPr>
                  <w:rFonts w:ascii="Georgia" w:eastAsia="Times New Roman" w:hAnsi="Georgia" w:cs="Times New Roman"/>
                  <w:color w:val="000000"/>
                  <w:kern w:val="0"/>
                  <w:sz w:val="22"/>
                  <w:u w:val="single"/>
                  <w:lang w:eastAsia="es-ES"/>
                </w:rPr>
                <w:t>55</w:t>
              </w:r>
            </w:hyperlink>
            <w:r w:rsidRPr="00C83058">
              <w:rPr>
                <w:rFonts w:ascii="Georgia" w:eastAsia="Times New Roman" w:hAnsi="Georgia" w:cs="Times New Roman"/>
                <w:kern w:val="0"/>
                <w:sz w:val="22"/>
                <w:lang w:eastAsia="es-ES"/>
              </w:rPr>
              <w:t xml:space="preserve"> de la Ley 179 de 1994.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bookmarkStart w:id="41" w:name="38"/>
      <w:bookmarkEnd w:id="41"/>
      <w:r w:rsidRPr="00C83058">
        <w:rPr>
          <w:rFonts w:ascii="Georgia" w:eastAsia="Times New Roman" w:hAnsi="Georgia" w:cs="Times New Roman"/>
          <w:color w:val="000080"/>
          <w:kern w:val="0"/>
          <w:szCs w:val="24"/>
          <w:lang w:eastAsia="es-ES"/>
        </w:rPr>
        <w:t xml:space="preserve">ARTICULO 38. </w:t>
      </w:r>
      <w:r w:rsidRPr="00C83058">
        <w:rPr>
          <w:rFonts w:ascii="Georgia" w:eastAsia="Times New Roman" w:hAnsi="Georgia" w:cs="Times New Roman"/>
          <w:kern w:val="0"/>
          <w:szCs w:val="24"/>
          <w:lang w:eastAsia="es-ES"/>
        </w:rPr>
        <w:t xml:space="preserve">En el Presupuesto de Gastos sólo se podrán incluir apropiaciones que correspondan: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a) A créditos judicialmente reconocidos;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b) A gastos decretados conforme a la ley;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c) Las destinadas a dar cumplimiento a los planes y programas de desarrollo económico y social y a las de las obras públicas de que tratan los artículos </w:t>
      </w:r>
      <w:hyperlink r:id="rId153" w:anchor="339" w:tgtFrame="_blank" w:history="1">
        <w:r w:rsidRPr="00C83058">
          <w:rPr>
            <w:rFonts w:ascii="Georgia" w:eastAsia="Times New Roman" w:hAnsi="Georgia" w:cs="Times New Roman"/>
            <w:color w:val="000000"/>
            <w:kern w:val="0"/>
            <w:szCs w:val="24"/>
            <w:u w:val="single"/>
            <w:lang w:eastAsia="es-ES"/>
          </w:rPr>
          <w:t>339</w:t>
        </w:r>
      </w:hyperlink>
      <w:r w:rsidRPr="00C83058">
        <w:rPr>
          <w:rFonts w:ascii="Georgia" w:eastAsia="Times New Roman" w:hAnsi="Georgia" w:cs="Times New Roman"/>
          <w:kern w:val="0"/>
          <w:szCs w:val="24"/>
          <w:lang w:eastAsia="es-ES"/>
        </w:rPr>
        <w:t xml:space="preserve"> y </w:t>
      </w:r>
      <w:hyperlink r:id="rId154" w:anchor="341" w:tgtFrame="_blank" w:history="1">
        <w:r w:rsidRPr="00C83058">
          <w:rPr>
            <w:rFonts w:ascii="Georgia" w:eastAsia="Times New Roman" w:hAnsi="Georgia" w:cs="Times New Roman"/>
            <w:color w:val="000000"/>
            <w:kern w:val="0"/>
            <w:szCs w:val="24"/>
            <w:u w:val="single"/>
            <w:lang w:eastAsia="es-ES"/>
          </w:rPr>
          <w:t>341</w:t>
        </w:r>
      </w:hyperlink>
      <w:r w:rsidRPr="00C83058">
        <w:rPr>
          <w:rFonts w:ascii="Georgia" w:eastAsia="Times New Roman" w:hAnsi="Georgia" w:cs="Times New Roman"/>
          <w:kern w:val="0"/>
          <w:szCs w:val="24"/>
          <w:lang w:eastAsia="es-ES"/>
        </w:rPr>
        <w:t xml:space="preserve"> de la Constitución Política, que fueren aprobadas por el Congreso Nacional, y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d) A las leyes que organizan la rama judicial, la rama legislativa, la Fiscalía General de la Nación, la Procuraduría General de la Nación, la Defensoría del Pueblo, la Contraloría General de la República, la Registraduría Nacional del </w:t>
      </w:r>
      <w:r w:rsidRPr="00C83058">
        <w:rPr>
          <w:rFonts w:ascii="Georgia" w:eastAsia="Times New Roman" w:hAnsi="Georgia" w:cs="Times New Roman"/>
          <w:kern w:val="0"/>
          <w:szCs w:val="24"/>
          <w:lang w:eastAsia="es-ES"/>
        </w:rPr>
        <w:lastRenderedPageBreak/>
        <w:t xml:space="preserve">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 (Ley 38/89, artículo 24. Ley 179/94, artículos </w:t>
      </w:r>
      <w:hyperlink r:id="rId155" w:anchor="16" w:tgtFrame="_blank" w:history="1">
        <w:r w:rsidRPr="00C83058">
          <w:rPr>
            <w:rFonts w:ascii="Georgia" w:eastAsia="Times New Roman" w:hAnsi="Georgia" w:cs="Times New Roman"/>
            <w:color w:val="000000"/>
            <w:kern w:val="0"/>
            <w:szCs w:val="24"/>
            <w:u w:val="single"/>
            <w:lang w:eastAsia="es-ES"/>
          </w:rPr>
          <w:t>16</w:t>
        </w:r>
      </w:hyperlink>
      <w:r w:rsidRPr="00C83058">
        <w:rPr>
          <w:rFonts w:ascii="Georgia" w:eastAsia="Times New Roman" w:hAnsi="Georgia" w:cs="Times New Roman"/>
          <w:kern w:val="0"/>
          <w:szCs w:val="24"/>
          <w:lang w:eastAsia="es-ES"/>
        </w:rPr>
        <w:t xml:space="preserve">, </w:t>
      </w:r>
      <w:hyperlink r:id="rId156" w:anchor="55" w:tgtFrame="_blank" w:history="1">
        <w:r w:rsidRPr="00C83058">
          <w:rPr>
            <w:rFonts w:ascii="Georgia" w:eastAsia="Times New Roman" w:hAnsi="Georgia" w:cs="Times New Roman"/>
            <w:color w:val="000000"/>
            <w:kern w:val="0"/>
            <w:szCs w:val="24"/>
            <w:u w:val="single"/>
            <w:lang w:eastAsia="es-ES"/>
          </w:rPr>
          <w:t>55</w:t>
        </w:r>
      </w:hyperlink>
      <w:r w:rsidRPr="00C83058">
        <w:rPr>
          <w:rFonts w:ascii="Georgia" w:eastAsia="Times New Roman" w:hAnsi="Georgia" w:cs="Times New Roman"/>
          <w:kern w:val="0"/>
          <w:szCs w:val="24"/>
          <w:lang w:eastAsia="es-ES"/>
        </w:rPr>
        <w:t xml:space="preserve"> inciso 1 y 4, artículo </w:t>
      </w:r>
      <w:hyperlink r:id="rId157" w:anchor="71" w:tgtFrame="_blank" w:history="1">
        <w:r w:rsidRPr="00C83058">
          <w:rPr>
            <w:rFonts w:ascii="Georgia" w:eastAsia="Times New Roman" w:hAnsi="Georgia" w:cs="Times New Roman"/>
            <w:color w:val="000000"/>
            <w:kern w:val="0"/>
            <w:szCs w:val="24"/>
            <w:u w:val="single"/>
            <w:lang w:eastAsia="es-ES"/>
          </w:rPr>
          <w:t>71</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kern w:val="0"/>
          <w:szCs w:val="24"/>
          <w:lang w:eastAsia="es-ES"/>
        </w:rPr>
      </w:pPr>
      <w:bookmarkStart w:id="42" w:name="39"/>
      <w:bookmarkEnd w:id="42"/>
      <w:r w:rsidRPr="00C83058">
        <w:rPr>
          <w:rFonts w:ascii="Georgia" w:eastAsia="Times New Roman" w:hAnsi="Georgia" w:cs="Times New Roman"/>
          <w:color w:val="000080"/>
          <w:kern w:val="0"/>
          <w:szCs w:val="24"/>
          <w:lang w:eastAsia="es-ES"/>
        </w:rPr>
        <w:t xml:space="preserve">ARTICULO 39. </w:t>
      </w:r>
      <w:r w:rsidRPr="00C83058">
        <w:rPr>
          <w:rFonts w:ascii="Georgia" w:eastAsia="Times New Roman" w:hAnsi="Georgia" w:cs="Times New Roman"/>
          <w:kern w:val="0"/>
          <w:szCs w:val="24"/>
          <w:lang w:eastAsia="es-ES"/>
        </w:rPr>
        <w:t xml:space="preserve">Los gastos autorizados por leyes preexistentes a la presentación del Proyecto Anual del Presupuesto General de la Nación, serán incorporados a éste, de acuerdo con la disponibilidad de recursos y las prioridades del Gobierno, si corresponden a funciones de órganos del nivel nacional y guardan concordancia con el Plan Nacional de Inversiones, e igualmente las apropiaciones a las cuales se refiere el parágrafo único del artículo </w:t>
      </w:r>
      <w:hyperlink r:id="rId158" w:anchor="21" w:tgtFrame="_blank" w:history="1">
        <w:r w:rsidRPr="00C83058">
          <w:rPr>
            <w:rFonts w:ascii="Georgia" w:eastAsia="Times New Roman" w:hAnsi="Georgia" w:cs="Times New Roman"/>
            <w:color w:val="000000"/>
            <w:kern w:val="0"/>
            <w:szCs w:val="24"/>
            <w:u w:val="single"/>
            <w:lang w:eastAsia="es-ES"/>
          </w:rPr>
          <w:t>21</w:t>
        </w:r>
      </w:hyperlink>
      <w:r w:rsidRPr="00C83058">
        <w:rPr>
          <w:rFonts w:ascii="Georgia" w:eastAsia="Times New Roman" w:hAnsi="Georgia" w:cs="Times New Roman"/>
          <w:kern w:val="0"/>
          <w:szCs w:val="24"/>
          <w:lang w:eastAsia="es-ES"/>
        </w:rPr>
        <w:t xml:space="preserve"> de la Ley 60 de 1993.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Los proyectos de ley mediante los cuales se decreten gastos </w:t>
      </w:r>
      <w:r w:rsidRPr="00C83058">
        <w:rPr>
          <w:rFonts w:ascii="Georgia" w:eastAsia="Times New Roman" w:hAnsi="Georgia" w:cs="Times New Roman"/>
          <w:kern w:val="0"/>
          <w:szCs w:val="24"/>
          <w:u w:val="single"/>
          <w:lang w:eastAsia="es-ES"/>
        </w:rPr>
        <w:t>de funcionamiento</w:t>
      </w:r>
      <w:r w:rsidRPr="00C83058">
        <w:rPr>
          <w:rFonts w:ascii="Georgia" w:eastAsia="Times New Roman" w:hAnsi="Georgia" w:cs="Times New Roman"/>
          <w:kern w:val="0"/>
          <w:szCs w:val="24"/>
          <w:lang w:eastAsia="es-ES"/>
        </w:rPr>
        <w:t xml:space="preserve"> sólo pueden ser presentados, dictados o reformados por iniciativa del Gobierno a través del Ministro de Hacienda y Crédito Público y del ministro del ramo, en forma conjunta (Ley 179 de 1994, artículo </w:t>
      </w:r>
      <w:hyperlink r:id="rId159" w:anchor="18" w:tgtFrame="_blank" w:history="1">
        <w:r w:rsidRPr="00C83058">
          <w:rPr>
            <w:rFonts w:ascii="Georgia" w:eastAsia="Times New Roman" w:hAnsi="Georgia" w:cs="Times New Roman"/>
            <w:color w:val="000000"/>
            <w:kern w:val="0"/>
            <w:szCs w:val="24"/>
            <w:u w:val="single"/>
            <w:lang w:eastAsia="es-ES"/>
          </w:rPr>
          <w:t>18</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160" w:history="1">
        <w:r w:rsidRPr="00C8305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Corte Constitucional</w:t>
            </w: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Aparte subrayado declarado EXEQUIBLE por la Corte Constitucional mediante Sentencia </w:t>
            </w:r>
            <w:hyperlink r:id="rId161" w:anchor="1" w:tgtFrame="_blank" w:history="1">
              <w:r w:rsidRPr="00C83058">
                <w:rPr>
                  <w:rFonts w:ascii="Georgia" w:eastAsia="Times New Roman" w:hAnsi="Georgia" w:cs="Times New Roman"/>
                  <w:color w:val="000000"/>
                  <w:kern w:val="0"/>
                  <w:sz w:val="22"/>
                  <w:u w:val="single"/>
                  <w:lang w:eastAsia="es-ES"/>
                </w:rPr>
                <w:t>C-566-94</w:t>
              </w:r>
            </w:hyperlink>
            <w:r w:rsidRPr="00C83058">
              <w:rPr>
                <w:rFonts w:ascii="Georgia" w:eastAsia="Times New Roman" w:hAnsi="Georgia" w:cs="Times New Roman"/>
                <w:kern w:val="0"/>
                <w:sz w:val="22"/>
                <w:lang w:eastAsia="es-ES"/>
              </w:rPr>
              <w:t xml:space="preserve"> del 3 de noviembre de 1994, Magistrado Ponente Dr. Eduardo Cifuentes Muñoz, 'en el entendido de que la iniciativa exclusiva del Gobierno, conforme se señaló en la Sentencia C-490-94 del tres (3) de noviembre de mil novecientos noventa y cuatro (1994), se refiere únicamente a las materias reguladas en el inciso segundo del artículo </w:t>
            </w:r>
            <w:hyperlink r:id="rId162" w:anchor="154" w:tgtFrame="_blank" w:history="1">
              <w:r w:rsidRPr="00C83058">
                <w:rPr>
                  <w:rFonts w:ascii="Georgia" w:eastAsia="Times New Roman" w:hAnsi="Georgia" w:cs="Times New Roman"/>
                  <w:color w:val="000000"/>
                  <w:kern w:val="0"/>
                  <w:sz w:val="22"/>
                  <w:u w:val="single"/>
                  <w:lang w:eastAsia="es-ES"/>
                </w:rPr>
                <w:t>154</w:t>
              </w:r>
            </w:hyperlink>
            <w:r w:rsidRPr="00C83058">
              <w:rPr>
                <w:rFonts w:ascii="Georgia" w:eastAsia="Times New Roman" w:hAnsi="Georgia" w:cs="Times New Roman"/>
                <w:kern w:val="0"/>
                <w:sz w:val="22"/>
                <w:lang w:eastAsia="es-ES"/>
              </w:rPr>
              <w:t xml:space="preserve"> de la C.P.'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Mediante Sentencia </w:t>
            </w:r>
            <w:hyperlink r:id="rId163" w:anchor="1" w:tgtFrame="_blank" w:history="1">
              <w:r w:rsidRPr="00C83058">
                <w:rPr>
                  <w:rFonts w:ascii="Georgia" w:eastAsia="Times New Roman" w:hAnsi="Georgia" w:cs="Times New Roman"/>
                  <w:color w:val="000000"/>
                  <w:kern w:val="0"/>
                  <w:sz w:val="22"/>
                  <w:u w:val="single"/>
                  <w:lang w:eastAsia="es-ES"/>
                </w:rPr>
                <w:t>C-490-94</w:t>
              </w:r>
            </w:hyperlink>
            <w:r w:rsidRPr="00C83058">
              <w:rPr>
                <w:rFonts w:ascii="Georgia" w:eastAsia="Times New Roman" w:hAnsi="Georgia" w:cs="Times New Roman"/>
                <w:kern w:val="0"/>
                <w:sz w:val="22"/>
                <w:lang w:eastAsia="es-ES"/>
              </w:rPr>
              <w:t xml:space="preserve">, del 3 de noviembre de 1994, Magistrado Ponente Dr. Eduardo Cifuentes Muñoz, la Corte Constitucional declaró infundada la objeción presidencial sobre inconstitucionalidad respecto al artículo 18 del Proyecto de Ley N° 48/93 Cámara, 154/93 Senado (actual artículo 18 de la presente Ley).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bookmarkStart w:id="43" w:name="40"/>
      <w:bookmarkEnd w:id="43"/>
      <w:r w:rsidRPr="00C83058">
        <w:rPr>
          <w:rFonts w:ascii="Georgia" w:eastAsia="Times New Roman" w:hAnsi="Georgia" w:cs="Times New Roman"/>
          <w:color w:val="000080"/>
          <w:kern w:val="0"/>
          <w:szCs w:val="24"/>
          <w:lang w:eastAsia="es-ES"/>
        </w:rPr>
        <w:t xml:space="preserve">ARTICULO 40. </w:t>
      </w:r>
      <w:r w:rsidRPr="00C83058">
        <w:rPr>
          <w:rFonts w:ascii="Georgia" w:eastAsia="Times New Roman" w:hAnsi="Georgia" w:cs="Times New Roman"/>
          <w:kern w:val="0"/>
          <w:szCs w:val="24"/>
          <w:lang w:eastAsia="es-ES"/>
        </w:rPr>
        <w:t xml:space="preserve">Las decisiones en materia fiscal que deba adoptar el Gobierno Nacional son competencia exclusiva del Ministro de Hacienda y Crédito Público. Para efectos previstos en el artículo </w:t>
      </w:r>
      <w:hyperlink r:id="rId164" w:anchor="115" w:tgtFrame="_blank" w:history="1">
        <w:r w:rsidRPr="00C83058">
          <w:rPr>
            <w:rFonts w:ascii="Georgia" w:eastAsia="Times New Roman" w:hAnsi="Georgia" w:cs="Times New Roman"/>
            <w:color w:val="000000"/>
            <w:kern w:val="0"/>
            <w:szCs w:val="24"/>
            <w:u w:val="single"/>
            <w:lang w:eastAsia="es-ES"/>
          </w:rPr>
          <w:t>115</w:t>
        </w:r>
      </w:hyperlink>
      <w:r w:rsidRPr="00C83058">
        <w:rPr>
          <w:rFonts w:ascii="Georgia" w:eastAsia="Times New Roman" w:hAnsi="Georgia" w:cs="Times New Roman"/>
          <w:kern w:val="0"/>
          <w:szCs w:val="24"/>
          <w:lang w:eastAsia="es-ES"/>
        </w:rPr>
        <w:t xml:space="preserve"> de la Constitución Política, el Ministerio de Hacienda y Crédito Público, en materia fiscal, tendrá que actuar como parte del Gobierno Nacional.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u w:val="single"/>
          <w:lang w:eastAsia="es-ES"/>
        </w:rPr>
        <w:t>Cualquier disposición en contrario quedará derogada</w:t>
      </w:r>
      <w:r w:rsidRPr="00C83058">
        <w:rPr>
          <w:rFonts w:ascii="Georgia" w:eastAsia="Times New Roman" w:hAnsi="Georgia" w:cs="Times New Roman"/>
          <w:kern w:val="0"/>
          <w:szCs w:val="24"/>
          <w:lang w:eastAsia="es-ES"/>
        </w:rPr>
        <w:t xml:space="preserve"> (Ley 179/94, artículo </w:t>
      </w:r>
      <w:hyperlink r:id="rId165" w:anchor="66" w:tgtFrame="_blank" w:history="1">
        <w:r w:rsidRPr="00C83058">
          <w:rPr>
            <w:rFonts w:ascii="Georgia" w:eastAsia="Times New Roman" w:hAnsi="Georgia" w:cs="Times New Roman"/>
            <w:color w:val="000000"/>
            <w:kern w:val="0"/>
            <w:szCs w:val="24"/>
            <w:u w:val="single"/>
            <w:lang w:eastAsia="es-ES"/>
          </w:rPr>
          <w:t>66</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166" w:history="1">
        <w:r w:rsidRPr="00C8305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Aparte subrayado declarado EXEQUIBLE, por la Corte Constitucional mediante Sentencia </w:t>
            </w:r>
            <w:hyperlink r:id="rId167" w:anchor="1" w:tgtFrame="_blank" w:history="1">
              <w:r w:rsidRPr="00C83058">
                <w:rPr>
                  <w:rFonts w:ascii="Georgia" w:eastAsia="Times New Roman" w:hAnsi="Georgia" w:cs="Times New Roman"/>
                  <w:color w:val="000000"/>
                  <w:kern w:val="0"/>
                  <w:sz w:val="22"/>
                  <w:u w:val="single"/>
                  <w:lang w:eastAsia="es-ES"/>
                </w:rPr>
                <w:t>C-541-95</w:t>
              </w:r>
            </w:hyperlink>
            <w:r w:rsidRPr="00C83058">
              <w:rPr>
                <w:rFonts w:ascii="Georgia" w:eastAsia="Times New Roman" w:hAnsi="Georgia" w:cs="Times New Roman"/>
                <w:kern w:val="0"/>
                <w:sz w:val="22"/>
                <w:lang w:eastAsia="es-ES"/>
              </w:rPr>
              <w:t xml:space="preserve">, del 23 de noviembre de 1995, Magistrado Ponente Dr. Jorge </w:t>
            </w:r>
            <w:r w:rsidRPr="00C83058">
              <w:rPr>
                <w:rFonts w:ascii="Georgia" w:eastAsia="Times New Roman" w:hAnsi="Georgia" w:cs="Times New Roman"/>
                <w:kern w:val="0"/>
                <w:sz w:val="22"/>
                <w:lang w:eastAsia="es-ES"/>
              </w:rPr>
              <w:lastRenderedPageBreak/>
              <w:t xml:space="preserve">Arango Mejía.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bookmarkStart w:id="44" w:name="41"/>
      <w:bookmarkEnd w:id="44"/>
      <w:r w:rsidRPr="00C83058">
        <w:rPr>
          <w:rFonts w:ascii="Georgia" w:eastAsia="Times New Roman" w:hAnsi="Georgia" w:cs="Times New Roman"/>
          <w:color w:val="000080"/>
          <w:kern w:val="0"/>
          <w:szCs w:val="24"/>
          <w:lang w:eastAsia="es-ES"/>
        </w:rPr>
        <w:lastRenderedPageBreak/>
        <w:t xml:space="preserve">ARTICULO 41. </w:t>
      </w:r>
      <w:r w:rsidRPr="00C83058">
        <w:rPr>
          <w:rFonts w:ascii="Georgia" w:eastAsia="Times New Roman" w:hAnsi="Georgia" w:cs="Times New Roman"/>
          <w:kern w:val="0"/>
          <w:szCs w:val="24"/>
          <w:lang w:eastAsia="es-ES"/>
        </w:rPr>
        <w:t xml:space="preserve">Se entiende por gasto público social aquel cuyo objetivo es la solución de las necesidades básicas insatisfechas de salud, educación, saneamiento ambiental, agua potable, vivienda, y las tendientes al bienestar general y al mejoramiento de la calidad de vida de la población, programados tanto en funcionamiento como en inversión.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El Presupuesto de Inversión Social no se podrá disminuir porcentualmente en relación con el del año anterior respecto con el gasto total de la correspondiente ley de apropiaciones.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La Ley de Apropiaciones identificará en un anexo las partidas destinadas al gasto público social incluidas en el Presupuesto de la Nación.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168" w:history="1">
        <w:r w:rsidRPr="00C8305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Inciso 3o. del artículo </w:t>
            </w:r>
            <w:hyperlink r:id="rId169" w:anchor="17" w:tgtFrame="_blank" w:history="1">
              <w:r w:rsidRPr="00C83058">
                <w:rPr>
                  <w:rFonts w:ascii="Georgia" w:eastAsia="Times New Roman" w:hAnsi="Georgia" w:cs="Times New Roman"/>
                  <w:color w:val="000000"/>
                  <w:kern w:val="0"/>
                  <w:sz w:val="22"/>
                  <w:u w:val="single"/>
                  <w:lang w:eastAsia="es-ES"/>
                </w:rPr>
                <w:t>17</w:t>
              </w:r>
            </w:hyperlink>
            <w:r w:rsidRPr="00C83058">
              <w:rPr>
                <w:rFonts w:ascii="Georgia" w:eastAsia="Times New Roman" w:hAnsi="Georgia" w:cs="Times New Roman"/>
                <w:kern w:val="0"/>
                <w:sz w:val="22"/>
                <w:lang w:eastAsia="es-ES"/>
              </w:rPr>
              <w:t xml:space="preserve"> de la Ley 179 de 1994, declarado EXEQUIBLE por la Corte Constitucional mediante Sentencia </w:t>
            </w:r>
            <w:hyperlink r:id="rId170" w:anchor="1" w:tgtFrame="_blank" w:history="1">
              <w:r w:rsidRPr="00C83058">
                <w:rPr>
                  <w:rFonts w:ascii="Georgia" w:eastAsia="Times New Roman" w:hAnsi="Georgia" w:cs="Times New Roman"/>
                  <w:color w:val="000000"/>
                  <w:kern w:val="0"/>
                  <w:sz w:val="22"/>
                  <w:u w:val="single"/>
                  <w:lang w:eastAsia="es-ES"/>
                </w:rPr>
                <w:t>C-541-95</w:t>
              </w:r>
            </w:hyperlink>
            <w:r w:rsidRPr="00C83058">
              <w:rPr>
                <w:rFonts w:ascii="Georgia" w:eastAsia="Times New Roman" w:hAnsi="Georgia" w:cs="Times New Roman"/>
                <w:kern w:val="0"/>
                <w:sz w:val="22"/>
                <w:lang w:eastAsia="es-ES"/>
              </w:rPr>
              <w:t xml:space="preserve">, del 23 de noviembre de 1995, Magistrado Ponente Dr. Jorge Arango Mejía.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color w:val="000080"/>
          <w:kern w:val="0"/>
          <w:szCs w:val="24"/>
          <w:lang w:eastAsia="es-ES"/>
        </w:rPr>
        <w:t>PARAGRAFO.</w:t>
      </w:r>
      <w:r w:rsidRPr="00C83058">
        <w:rPr>
          <w:rFonts w:ascii="Georgia" w:eastAsia="Times New Roman" w:hAnsi="Georgia" w:cs="Times New Roman"/>
          <w:kern w:val="0"/>
          <w:szCs w:val="24"/>
          <w:lang w:eastAsia="es-ES"/>
        </w:rPr>
        <w:t xml:space="preserve"> El gasto público social de las entidades territoriales no se podrá disminuir con respecto al año anterior y podrá estar financiado con rentas propias de la respectiva entidad territorial; estos gastos no se contabilizan con la participación municipal en los ingresos corrientes de la Nación (Ley 179/94, artículo </w:t>
      </w:r>
      <w:hyperlink r:id="rId171" w:anchor="17" w:tgtFrame="_blank" w:history="1">
        <w:r w:rsidRPr="00C83058">
          <w:rPr>
            <w:rFonts w:ascii="Georgia" w:eastAsia="Times New Roman" w:hAnsi="Georgia" w:cs="Times New Roman"/>
            <w:color w:val="000000"/>
            <w:kern w:val="0"/>
            <w:szCs w:val="24"/>
            <w:u w:val="single"/>
            <w:lang w:eastAsia="es-ES"/>
          </w:rPr>
          <w:t>17</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125"/>
        <w:rPr>
          <w:rFonts w:ascii="Georgia" w:eastAsia="Times New Roman" w:hAnsi="Georgia" w:cs="Times New Roman"/>
          <w:kern w:val="0"/>
          <w:szCs w:val="24"/>
          <w:lang w:eastAsia="es-ES"/>
        </w:rPr>
      </w:pPr>
      <w:bookmarkStart w:id="45" w:name="42"/>
      <w:bookmarkEnd w:id="45"/>
      <w:r w:rsidRPr="00C83058">
        <w:rPr>
          <w:rFonts w:ascii="Georgia" w:eastAsia="Times New Roman" w:hAnsi="Georgia" w:cs="Times New Roman"/>
          <w:color w:val="000080"/>
          <w:kern w:val="0"/>
          <w:szCs w:val="24"/>
          <w:lang w:eastAsia="es-ES"/>
        </w:rPr>
        <w:t xml:space="preserve">ARTICULO 42. </w:t>
      </w:r>
      <w:r w:rsidRPr="00C83058">
        <w:rPr>
          <w:rFonts w:ascii="Georgia" w:eastAsia="Times New Roman" w:hAnsi="Georgia" w:cs="Times New Roman"/>
          <w:kern w:val="0"/>
          <w:szCs w:val="24"/>
          <w:lang w:eastAsia="es-ES"/>
        </w:rPr>
        <w:t xml:space="preserve"> &lt;El Artículo </w:t>
      </w:r>
      <w:hyperlink r:id="rId172" w:anchor="37" w:tgtFrame="_blank" w:history="1">
        <w:r w:rsidRPr="00C83058">
          <w:rPr>
            <w:rFonts w:ascii="Georgia" w:eastAsia="Times New Roman" w:hAnsi="Georgia" w:cs="Times New Roman"/>
            <w:color w:val="000000"/>
            <w:kern w:val="0"/>
            <w:szCs w:val="24"/>
            <w:u w:val="single"/>
            <w:lang w:eastAsia="es-ES"/>
          </w:rPr>
          <w:t>37</w:t>
        </w:r>
      </w:hyperlink>
      <w:r w:rsidRPr="00C83058">
        <w:rPr>
          <w:rFonts w:ascii="Georgia" w:eastAsia="Times New Roman" w:hAnsi="Georgia" w:cs="Times New Roman"/>
          <w:kern w:val="0"/>
          <w:szCs w:val="24"/>
          <w:lang w:eastAsia="es-ES"/>
        </w:rPr>
        <w:t xml:space="preserve"> de la Ley 179 de 1994 fue declarado INEXEQUIBLE&gt; </w:t>
      </w:r>
    </w:p>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173" w:history="1">
        <w:r w:rsidRPr="00C8305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Corte Constitucional</w:t>
            </w: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El artículo </w:t>
            </w:r>
            <w:hyperlink r:id="rId174" w:anchor="37" w:tgtFrame="_blank" w:history="1">
              <w:r w:rsidRPr="00C83058">
                <w:rPr>
                  <w:rFonts w:ascii="Georgia" w:eastAsia="Times New Roman" w:hAnsi="Georgia" w:cs="Times New Roman"/>
                  <w:color w:val="000000"/>
                  <w:kern w:val="0"/>
                  <w:sz w:val="22"/>
                  <w:u w:val="single"/>
                  <w:lang w:eastAsia="es-ES"/>
                </w:rPr>
                <w:t>37</w:t>
              </w:r>
            </w:hyperlink>
            <w:r w:rsidRPr="00C83058">
              <w:rPr>
                <w:rFonts w:ascii="Georgia" w:eastAsia="Times New Roman" w:hAnsi="Georgia" w:cs="Times New Roman"/>
                <w:kern w:val="0"/>
                <w:sz w:val="22"/>
                <w:lang w:eastAsia="es-ES"/>
              </w:rPr>
              <w:t xml:space="preserve"> de la Ley 179 de 1994 fue declarado INEXEQUIBLE por la Corte Constitucional mediante la Sentencia </w:t>
            </w:r>
            <w:hyperlink r:id="rId175" w:anchor="1" w:tgtFrame="_blank" w:history="1">
              <w:r w:rsidRPr="00C83058">
                <w:rPr>
                  <w:rFonts w:ascii="Georgia" w:eastAsia="Times New Roman" w:hAnsi="Georgia" w:cs="Times New Roman"/>
                  <w:color w:val="000000"/>
                  <w:kern w:val="0"/>
                  <w:sz w:val="22"/>
                  <w:u w:val="single"/>
                  <w:lang w:eastAsia="es-ES"/>
                </w:rPr>
                <w:t>C-306-96</w:t>
              </w:r>
            </w:hyperlink>
            <w:r w:rsidRPr="00C83058">
              <w:rPr>
                <w:rFonts w:ascii="Georgia" w:eastAsia="Times New Roman" w:hAnsi="Georgia" w:cs="Times New Roman"/>
                <w:kern w:val="0"/>
                <w:sz w:val="22"/>
                <w:lang w:eastAsia="es-ES"/>
              </w:rPr>
              <w:t xml:space="preserve">, del 11 de julio de 1996, Magistrado Ponente Dr. Eduardo Cifuentes Muñoz. </w:t>
            </w:r>
          </w:p>
        </w:tc>
      </w:tr>
    </w:tbl>
    <w:p w:rsidR="00C83058" w:rsidRPr="00C83058" w:rsidRDefault="00C83058" w:rsidP="00C83058">
      <w:pPr>
        <w:spacing w:after="0"/>
        <w:rPr>
          <w:rFonts w:ascii="Georgia" w:eastAsia="Times New Roman" w:hAnsi="Georgia" w:cs="Times New Roman"/>
          <w:color w:val="0000FF"/>
          <w:kern w:val="0"/>
          <w:sz w:val="20"/>
          <w:szCs w:val="20"/>
          <w:lang w:eastAsia="es-ES"/>
        </w:rPr>
      </w:pPr>
      <w:hyperlink r:id="rId176" w:history="1">
        <w:r w:rsidRPr="00C83058">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C83058" w:rsidRPr="00C830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b/>
                <w:bCs/>
                <w:kern w:val="0"/>
                <w:sz w:val="22"/>
                <w:lang w:eastAsia="es-ES"/>
              </w:rPr>
              <w:t>Texto original del Decreto 111 de 1996:</w:t>
            </w: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ARTÍCULO 42. Las funciones públicas a que se refieren, entre otros, los artículos </w:t>
            </w:r>
            <w:hyperlink r:id="rId177" w:anchor="13" w:tgtFrame="_blank" w:history="1">
              <w:r w:rsidRPr="00C83058">
                <w:rPr>
                  <w:rFonts w:ascii="Georgia" w:eastAsia="Times New Roman" w:hAnsi="Georgia" w:cs="Times New Roman"/>
                  <w:color w:val="000000"/>
                  <w:kern w:val="0"/>
                  <w:sz w:val="22"/>
                  <w:u w:val="single"/>
                  <w:lang w:eastAsia="es-ES"/>
                </w:rPr>
                <w:t>13</w:t>
              </w:r>
            </w:hyperlink>
            <w:r w:rsidRPr="00C83058">
              <w:rPr>
                <w:rFonts w:ascii="Georgia" w:eastAsia="Times New Roman" w:hAnsi="Georgia" w:cs="Times New Roman"/>
                <w:kern w:val="0"/>
                <w:sz w:val="22"/>
                <w:lang w:eastAsia="es-ES"/>
              </w:rPr>
              <w:t xml:space="preserve">, </w:t>
            </w:r>
            <w:hyperlink r:id="rId178" w:anchor="25" w:tgtFrame="_blank" w:history="1">
              <w:r w:rsidRPr="00C83058">
                <w:rPr>
                  <w:rFonts w:ascii="Georgia" w:eastAsia="Times New Roman" w:hAnsi="Georgia" w:cs="Times New Roman"/>
                  <w:color w:val="000000"/>
                  <w:kern w:val="0"/>
                  <w:sz w:val="22"/>
                  <w:u w:val="single"/>
                  <w:lang w:eastAsia="es-ES"/>
                </w:rPr>
                <w:t>25</w:t>
              </w:r>
            </w:hyperlink>
            <w:r w:rsidRPr="00C83058">
              <w:rPr>
                <w:rFonts w:ascii="Georgia" w:eastAsia="Times New Roman" w:hAnsi="Georgia" w:cs="Times New Roman"/>
                <w:kern w:val="0"/>
                <w:sz w:val="22"/>
                <w:lang w:eastAsia="es-ES"/>
              </w:rPr>
              <w:t xml:space="preserve">, </w:t>
            </w:r>
            <w:hyperlink r:id="rId179" w:anchor="42" w:tgtFrame="_blank" w:history="1">
              <w:r w:rsidRPr="00C83058">
                <w:rPr>
                  <w:rFonts w:ascii="Georgia" w:eastAsia="Times New Roman" w:hAnsi="Georgia" w:cs="Times New Roman"/>
                  <w:color w:val="000000"/>
                  <w:kern w:val="0"/>
                  <w:sz w:val="22"/>
                  <w:u w:val="single"/>
                  <w:lang w:eastAsia="es-ES"/>
                </w:rPr>
                <w:t>42</w:t>
              </w:r>
            </w:hyperlink>
            <w:r w:rsidRPr="00C83058">
              <w:rPr>
                <w:rFonts w:ascii="Georgia" w:eastAsia="Times New Roman" w:hAnsi="Georgia" w:cs="Times New Roman"/>
                <w:kern w:val="0"/>
                <w:sz w:val="22"/>
                <w:lang w:eastAsia="es-ES"/>
              </w:rPr>
              <w:t xml:space="preserve">, </w:t>
            </w:r>
            <w:hyperlink r:id="rId180" w:anchor="43" w:tgtFrame="_blank" w:history="1">
              <w:r w:rsidRPr="00C83058">
                <w:rPr>
                  <w:rFonts w:ascii="Georgia" w:eastAsia="Times New Roman" w:hAnsi="Georgia" w:cs="Times New Roman"/>
                  <w:color w:val="000000"/>
                  <w:kern w:val="0"/>
                  <w:sz w:val="22"/>
                  <w:u w:val="single"/>
                  <w:lang w:eastAsia="es-ES"/>
                </w:rPr>
                <w:t>43</w:t>
              </w:r>
            </w:hyperlink>
            <w:r w:rsidRPr="00C83058">
              <w:rPr>
                <w:rFonts w:ascii="Georgia" w:eastAsia="Times New Roman" w:hAnsi="Georgia" w:cs="Times New Roman"/>
                <w:kern w:val="0"/>
                <w:sz w:val="22"/>
                <w:lang w:eastAsia="es-ES"/>
              </w:rPr>
              <w:t xml:space="preserve">, </w:t>
            </w:r>
            <w:hyperlink r:id="rId181" w:anchor="44" w:tgtFrame="_blank" w:history="1">
              <w:r w:rsidRPr="00C83058">
                <w:rPr>
                  <w:rFonts w:ascii="Georgia" w:eastAsia="Times New Roman" w:hAnsi="Georgia" w:cs="Times New Roman"/>
                  <w:color w:val="000000"/>
                  <w:kern w:val="0"/>
                  <w:sz w:val="22"/>
                  <w:u w:val="single"/>
                  <w:lang w:eastAsia="es-ES"/>
                </w:rPr>
                <w:t>44</w:t>
              </w:r>
            </w:hyperlink>
            <w:r w:rsidRPr="00C83058">
              <w:rPr>
                <w:rFonts w:ascii="Georgia" w:eastAsia="Times New Roman" w:hAnsi="Georgia" w:cs="Times New Roman"/>
                <w:kern w:val="0"/>
                <w:sz w:val="22"/>
                <w:lang w:eastAsia="es-ES"/>
              </w:rPr>
              <w:t xml:space="preserve">, </w:t>
            </w:r>
            <w:hyperlink r:id="rId182" w:anchor="45" w:tgtFrame="_blank" w:history="1">
              <w:r w:rsidRPr="00C83058">
                <w:rPr>
                  <w:rFonts w:ascii="Georgia" w:eastAsia="Times New Roman" w:hAnsi="Georgia" w:cs="Times New Roman"/>
                  <w:color w:val="000000"/>
                  <w:kern w:val="0"/>
                  <w:sz w:val="22"/>
                  <w:u w:val="single"/>
                  <w:lang w:eastAsia="es-ES"/>
                </w:rPr>
                <w:t>45</w:t>
              </w:r>
            </w:hyperlink>
            <w:r w:rsidRPr="00C83058">
              <w:rPr>
                <w:rFonts w:ascii="Georgia" w:eastAsia="Times New Roman" w:hAnsi="Georgia" w:cs="Times New Roman"/>
                <w:kern w:val="0"/>
                <w:sz w:val="22"/>
                <w:lang w:eastAsia="es-ES"/>
              </w:rPr>
              <w:t xml:space="preserve">, </w:t>
            </w:r>
            <w:hyperlink r:id="rId183" w:anchor="46" w:tgtFrame="_blank" w:history="1">
              <w:r w:rsidRPr="00C83058">
                <w:rPr>
                  <w:rFonts w:ascii="Georgia" w:eastAsia="Times New Roman" w:hAnsi="Georgia" w:cs="Times New Roman"/>
                  <w:color w:val="000000"/>
                  <w:kern w:val="0"/>
                  <w:sz w:val="22"/>
                  <w:u w:val="single"/>
                  <w:lang w:eastAsia="es-ES"/>
                </w:rPr>
                <w:t>46</w:t>
              </w:r>
            </w:hyperlink>
            <w:r w:rsidRPr="00C83058">
              <w:rPr>
                <w:rFonts w:ascii="Georgia" w:eastAsia="Times New Roman" w:hAnsi="Georgia" w:cs="Times New Roman"/>
                <w:kern w:val="0"/>
                <w:sz w:val="22"/>
                <w:lang w:eastAsia="es-ES"/>
              </w:rPr>
              <w:t xml:space="preserve">, </w:t>
            </w:r>
            <w:hyperlink r:id="rId184" w:anchor="47" w:tgtFrame="_blank" w:history="1">
              <w:r w:rsidRPr="00C83058">
                <w:rPr>
                  <w:rFonts w:ascii="Georgia" w:eastAsia="Times New Roman" w:hAnsi="Georgia" w:cs="Times New Roman"/>
                  <w:color w:val="000000"/>
                  <w:kern w:val="0"/>
                  <w:sz w:val="22"/>
                  <w:u w:val="single"/>
                  <w:lang w:eastAsia="es-ES"/>
                </w:rPr>
                <w:t>47</w:t>
              </w:r>
            </w:hyperlink>
            <w:r w:rsidRPr="00C83058">
              <w:rPr>
                <w:rFonts w:ascii="Georgia" w:eastAsia="Times New Roman" w:hAnsi="Georgia" w:cs="Times New Roman"/>
                <w:kern w:val="0"/>
                <w:sz w:val="22"/>
                <w:lang w:eastAsia="es-ES"/>
              </w:rPr>
              <w:t xml:space="preserve">, </w:t>
            </w:r>
            <w:hyperlink r:id="rId185" w:anchor="48" w:tgtFrame="_blank" w:history="1">
              <w:r w:rsidRPr="00C83058">
                <w:rPr>
                  <w:rFonts w:ascii="Georgia" w:eastAsia="Times New Roman" w:hAnsi="Georgia" w:cs="Times New Roman"/>
                  <w:color w:val="000000"/>
                  <w:kern w:val="0"/>
                  <w:sz w:val="22"/>
                  <w:u w:val="single"/>
                  <w:lang w:eastAsia="es-ES"/>
                </w:rPr>
                <w:t>48</w:t>
              </w:r>
            </w:hyperlink>
            <w:r w:rsidRPr="00C83058">
              <w:rPr>
                <w:rFonts w:ascii="Georgia" w:eastAsia="Times New Roman" w:hAnsi="Georgia" w:cs="Times New Roman"/>
                <w:kern w:val="0"/>
                <w:sz w:val="22"/>
                <w:lang w:eastAsia="es-ES"/>
              </w:rPr>
              <w:t xml:space="preserve">, </w:t>
            </w:r>
            <w:hyperlink r:id="rId186" w:anchor="49" w:tgtFrame="_blank" w:history="1">
              <w:r w:rsidRPr="00C83058">
                <w:rPr>
                  <w:rFonts w:ascii="Georgia" w:eastAsia="Times New Roman" w:hAnsi="Georgia" w:cs="Times New Roman"/>
                  <w:color w:val="000000"/>
                  <w:kern w:val="0"/>
                  <w:sz w:val="22"/>
                  <w:u w:val="single"/>
                  <w:lang w:eastAsia="es-ES"/>
                </w:rPr>
                <w:t>49</w:t>
              </w:r>
            </w:hyperlink>
            <w:r w:rsidRPr="00C83058">
              <w:rPr>
                <w:rFonts w:ascii="Georgia" w:eastAsia="Times New Roman" w:hAnsi="Georgia" w:cs="Times New Roman"/>
                <w:kern w:val="0"/>
                <w:sz w:val="22"/>
                <w:lang w:eastAsia="es-ES"/>
              </w:rPr>
              <w:t xml:space="preserve">, </w:t>
            </w:r>
            <w:hyperlink r:id="rId187" w:anchor="50" w:tgtFrame="_blank" w:history="1">
              <w:r w:rsidRPr="00C83058">
                <w:rPr>
                  <w:rFonts w:ascii="Georgia" w:eastAsia="Times New Roman" w:hAnsi="Georgia" w:cs="Times New Roman"/>
                  <w:color w:val="000000"/>
                  <w:kern w:val="0"/>
                  <w:sz w:val="22"/>
                  <w:u w:val="single"/>
                  <w:lang w:eastAsia="es-ES"/>
                </w:rPr>
                <w:t>50</w:t>
              </w:r>
            </w:hyperlink>
            <w:r w:rsidRPr="00C83058">
              <w:rPr>
                <w:rFonts w:ascii="Georgia" w:eastAsia="Times New Roman" w:hAnsi="Georgia" w:cs="Times New Roman"/>
                <w:kern w:val="0"/>
                <w:sz w:val="22"/>
                <w:lang w:eastAsia="es-ES"/>
              </w:rPr>
              <w:t xml:space="preserve">, </w:t>
            </w:r>
            <w:hyperlink r:id="rId188" w:anchor="51" w:tgtFrame="_blank" w:history="1">
              <w:r w:rsidRPr="00C83058">
                <w:rPr>
                  <w:rFonts w:ascii="Georgia" w:eastAsia="Times New Roman" w:hAnsi="Georgia" w:cs="Times New Roman"/>
                  <w:color w:val="000000"/>
                  <w:kern w:val="0"/>
                  <w:sz w:val="22"/>
                  <w:u w:val="single"/>
                  <w:lang w:eastAsia="es-ES"/>
                </w:rPr>
                <w:t>51</w:t>
              </w:r>
            </w:hyperlink>
            <w:r w:rsidRPr="00C83058">
              <w:rPr>
                <w:rFonts w:ascii="Georgia" w:eastAsia="Times New Roman" w:hAnsi="Georgia" w:cs="Times New Roman"/>
                <w:kern w:val="0"/>
                <w:sz w:val="22"/>
                <w:lang w:eastAsia="es-ES"/>
              </w:rPr>
              <w:t xml:space="preserve">, </w:t>
            </w:r>
            <w:hyperlink r:id="rId189" w:anchor="52" w:tgtFrame="_blank" w:history="1">
              <w:r w:rsidRPr="00C83058">
                <w:rPr>
                  <w:rFonts w:ascii="Georgia" w:eastAsia="Times New Roman" w:hAnsi="Georgia" w:cs="Times New Roman"/>
                  <w:color w:val="000000"/>
                  <w:kern w:val="0"/>
                  <w:sz w:val="22"/>
                  <w:u w:val="single"/>
                  <w:lang w:eastAsia="es-ES"/>
                </w:rPr>
                <w:t>52</w:t>
              </w:r>
            </w:hyperlink>
            <w:r w:rsidRPr="00C83058">
              <w:rPr>
                <w:rFonts w:ascii="Georgia" w:eastAsia="Times New Roman" w:hAnsi="Georgia" w:cs="Times New Roman"/>
                <w:kern w:val="0"/>
                <w:sz w:val="22"/>
                <w:lang w:eastAsia="es-ES"/>
              </w:rPr>
              <w:t xml:space="preserve">, </w:t>
            </w:r>
            <w:hyperlink r:id="rId190" w:anchor="54" w:tgtFrame="_blank" w:history="1">
              <w:r w:rsidRPr="00C83058">
                <w:rPr>
                  <w:rFonts w:ascii="Georgia" w:eastAsia="Times New Roman" w:hAnsi="Georgia" w:cs="Times New Roman"/>
                  <w:color w:val="000000"/>
                  <w:kern w:val="0"/>
                  <w:sz w:val="22"/>
                  <w:u w:val="single"/>
                  <w:lang w:eastAsia="es-ES"/>
                </w:rPr>
                <w:t>54</w:t>
              </w:r>
            </w:hyperlink>
            <w:r w:rsidRPr="00C83058">
              <w:rPr>
                <w:rFonts w:ascii="Georgia" w:eastAsia="Times New Roman" w:hAnsi="Georgia" w:cs="Times New Roman"/>
                <w:kern w:val="0"/>
                <w:sz w:val="22"/>
                <w:lang w:eastAsia="es-ES"/>
              </w:rPr>
              <w:t xml:space="preserve">, </w:t>
            </w:r>
            <w:hyperlink r:id="rId191" w:anchor="61" w:tgtFrame="_blank" w:history="1">
              <w:r w:rsidRPr="00C83058">
                <w:rPr>
                  <w:rFonts w:ascii="Georgia" w:eastAsia="Times New Roman" w:hAnsi="Georgia" w:cs="Times New Roman"/>
                  <w:color w:val="000000"/>
                  <w:kern w:val="0"/>
                  <w:sz w:val="22"/>
                  <w:u w:val="single"/>
                  <w:lang w:eastAsia="es-ES"/>
                </w:rPr>
                <w:t>61</w:t>
              </w:r>
            </w:hyperlink>
            <w:r w:rsidRPr="00C83058">
              <w:rPr>
                <w:rFonts w:ascii="Georgia" w:eastAsia="Times New Roman" w:hAnsi="Georgia" w:cs="Times New Roman"/>
                <w:kern w:val="0"/>
                <w:sz w:val="22"/>
                <w:lang w:eastAsia="es-ES"/>
              </w:rPr>
              <w:t xml:space="preserve">, </w:t>
            </w:r>
            <w:hyperlink r:id="rId192" w:anchor="64" w:tgtFrame="_blank" w:history="1">
              <w:r w:rsidRPr="00C83058">
                <w:rPr>
                  <w:rFonts w:ascii="Georgia" w:eastAsia="Times New Roman" w:hAnsi="Georgia" w:cs="Times New Roman"/>
                  <w:color w:val="000000"/>
                  <w:kern w:val="0"/>
                  <w:sz w:val="22"/>
                  <w:u w:val="single"/>
                  <w:lang w:eastAsia="es-ES"/>
                </w:rPr>
                <w:t>64</w:t>
              </w:r>
            </w:hyperlink>
            <w:r w:rsidRPr="00C83058">
              <w:rPr>
                <w:rFonts w:ascii="Georgia" w:eastAsia="Times New Roman" w:hAnsi="Georgia" w:cs="Times New Roman"/>
                <w:kern w:val="0"/>
                <w:sz w:val="22"/>
                <w:lang w:eastAsia="es-ES"/>
              </w:rPr>
              <w:t xml:space="preserve">, </w:t>
            </w:r>
            <w:hyperlink r:id="rId193" w:anchor="67" w:tgtFrame="_blank" w:history="1">
              <w:r w:rsidRPr="00C83058">
                <w:rPr>
                  <w:rFonts w:ascii="Georgia" w:eastAsia="Times New Roman" w:hAnsi="Georgia" w:cs="Times New Roman"/>
                  <w:color w:val="000000"/>
                  <w:kern w:val="0"/>
                  <w:sz w:val="22"/>
                  <w:u w:val="single"/>
                  <w:lang w:eastAsia="es-ES"/>
                </w:rPr>
                <w:t>67</w:t>
              </w:r>
            </w:hyperlink>
            <w:r w:rsidRPr="00C83058">
              <w:rPr>
                <w:rFonts w:ascii="Georgia" w:eastAsia="Times New Roman" w:hAnsi="Georgia" w:cs="Times New Roman"/>
                <w:kern w:val="0"/>
                <w:sz w:val="22"/>
                <w:lang w:eastAsia="es-ES"/>
              </w:rPr>
              <w:t xml:space="preserve">, </w:t>
            </w:r>
            <w:hyperlink r:id="rId194" w:anchor="68" w:tgtFrame="_blank" w:history="1">
              <w:r w:rsidRPr="00C83058">
                <w:rPr>
                  <w:rFonts w:ascii="Georgia" w:eastAsia="Times New Roman" w:hAnsi="Georgia" w:cs="Times New Roman"/>
                  <w:color w:val="000000"/>
                  <w:kern w:val="0"/>
                  <w:sz w:val="22"/>
                  <w:u w:val="single"/>
                  <w:lang w:eastAsia="es-ES"/>
                </w:rPr>
                <w:t>68</w:t>
              </w:r>
            </w:hyperlink>
            <w:r w:rsidRPr="00C83058">
              <w:rPr>
                <w:rFonts w:ascii="Georgia" w:eastAsia="Times New Roman" w:hAnsi="Georgia" w:cs="Times New Roman"/>
                <w:kern w:val="0"/>
                <w:sz w:val="22"/>
                <w:lang w:eastAsia="es-ES"/>
              </w:rPr>
              <w:t xml:space="preserve">, </w:t>
            </w:r>
            <w:hyperlink r:id="rId195" w:anchor="69" w:tgtFrame="_blank" w:history="1">
              <w:r w:rsidRPr="00C83058">
                <w:rPr>
                  <w:rFonts w:ascii="Georgia" w:eastAsia="Times New Roman" w:hAnsi="Georgia" w:cs="Times New Roman"/>
                  <w:color w:val="000000"/>
                  <w:kern w:val="0"/>
                  <w:sz w:val="22"/>
                  <w:u w:val="single"/>
                  <w:lang w:eastAsia="es-ES"/>
                </w:rPr>
                <w:t>69</w:t>
              </w:r>
            </w:hyperlink>
            <w:r w:rsidRPr="00C83058">
              <w:rPr>
                <w:rFonts w:ascii="Georgia" w:eastAsia="Times New Roman" w:hAnsi="Georgia" w:cs="Times New Roman"/>
                <w:kern w:val="0"/>
                <w:sz w:val="22"/>
                <w:lang w:eastAsia="es-ES"/>
              </w:rPr>
              <w:t xml:space="preserve">, </w:t>
            </w:r>
            <w:hyperlink r:id="rId196" w:anchor="70" w:tgtFrame="_blank" w:history="1">
              <w:r w:rsidRPr="00C83058">
                <w:rPr>
                  <w:rFonts w:ascii="Georgia" w:eastAsia="Times New Roman" w:hAnsi="Georgia" w:cs="Times New Roman"/>
                  <w:color w:val="000000"/>
                  <w:kern w:val="0"/>
                  <w:sz w:val="22"/>
                  <w:u w:val="single"/>
                  <w:lang w:eastAsia="es-ES"/>
                </w:rPr>
                <w:t>70</w:t>
              </w:r>
            </w:hyperlink>
            <w:r w:rsidRPr="00C83058">
              <w:rPr>
                <w:rFonts w:ascii="Georgia" w:eastAsia="Times New Roman" w:hAnsi="Georgia" w:cs="Times New Roman"/>
                <w:kern w:val="0"/>
                <w:sz w:val="22"/>
                <w:lang w:eastAsia="es-ES"/>
              </w:rPr>
              <w:t xml:space="preserve">, </w:t>
            </w:r>
            <w:hyperlink r:id="rId197" w:anchor="79" w:tgtFrame="_blank" w:history="1">
              <w:r w:rsidRPr="00C83058">
                <w:rPr>
                  <w:rFonts w:ascii="Georgia" w:eastAsia="Times New Roman" w:hAnsi="Georgia" w:cs="Times New Roman"/>
                  <w:color w:val="000000"/>
                  <w:kern w:val="0"/>
                  <w:sz w:val="22"/>
                  <w:u w:val="single"/>
                  <w:lang w:eastAsia="es-ES"/>
                </w:rPr>
                <w:t>79</w:t>
              </w:r>
            </w:hyperlink>
            <w:r w:rsidRPr="00C83058">
              <w:rPr>
                <w:rFonts w:ascii="Georgia" w:eastAsia="Times New Roman" w:hAnsi="Georgia" w:cs="Times New Roman"/>
                <w:kern w:val="0"/>
                <w:sz w:val="22"/>
                <w:lang w:eastAsia="es-ES"/>
              </w:rPr>
              <w:t xml:space="preserve">, </w:t>
            </w:r>
            <w:hyperlink r:id="rId198" w:anchor="366" w:tgtFrame="_blank" w:history="1">
              <w:r w:rsidRPr="00C83058">
                <w:rPr>
                  <w:rFonts w:ascii="Georgia" w:eastAsia="Times New Roman" w:hAnsi="Georgia" w:cs="Times New Roman"/>
                  <w:color w:val="000000"/>
                  <w:kern w:val="0"/>
                  <w:sz w:val="22"/>
                  <w:u w:val="single"/>
                  <w:lang w:eastAsia="es-ES"/>
                </w:rPr>
                <w:t>366</w:t>
              </w:r>
            </w:hyperlink>
            <w:r w:rsidRPr="00C83058">
              <w:rPr>
                <w:rFonts w:ascii="Georgia" w:eastAsia="Times New Roman" w:hAnsi="Georgia" w:cs="Times New Roman"/>
                <w:kern w:val="0"/>
                <w:sz w:val="22"/>
                <w:lang w:eastAsia="es-ES"/>
              </w:rPr>
              <w:t xml:space="preserve"> y </w:t>
            </w:r>
            <w:hyperlink r:id="rId199" w:anchor="368" w:tgtFrame="_blank" w:history="1">
              <w:r w:rsidRPr="00C83058">
                <w:rPr>
                  <w:rFonts w:ascii="Georgia" w:eastAsia="Times New Roman" w:hAnsi="Georgia" w:cs="Times New Roman"/>
                  <w:color w:val="000000"/>
                  <w:kern w:val="0"/>
                  <w:sz w:val="22"/>
                  <w:u w:val="single"/>
                  <w:lang w:eastAsia="es-ES"/>
                </w:rPr>
                <w:t>368</w:t>
              </w:r>
            </w:hyperlink>
            <w:r w:rsidRPr="00C83058">
              <w:rPr>
                <w:rFonts w:ascii="Georgia" w:eastAsia="Times New Roman" w:hAnsi="Georgia" w:cs="Times New Roman"/>
                <w:kern w:val="0"/>
                <w:sz w:val="22"/>
                <w:lang w:eastAsia="es-ES"/>
              </w:rPr>
              <w:t xml:space="preserve"> de la Constitución Política, podrán realizarse directamente por los órganos del Estado o a </w:t>
            </w:r>
            <w:r w:rsidRPr="00C83058">
              <w:rPr>
                <w:rFonts w:ascii="Georgia" w:eastAsia="Times New Roman" w:hAnsi="Georgia" w:cs="Times New Roman"/>
                <w:kern w:val="0"/>
                <w:sz w:val="22"/>
                <w:lang w:eastAsia="es-ES"/>
              </w:rPr>
              <w:lastRenderedPageBreak/>
              <w:t xml:space="preserve">través de contratos por organizaciones o entidades no gubernamentales de reconocida idoneidad (Ley 179/94, artículos </w:t>
            </w:r>
            <w:hyperlink r:id="rId200" w:anchor="37" w:tgtFrame="_blank" w:history="1">
              <w:r w:rsidRPr="00C83058">
                <w:rPr>
                  <w:rFonts w:ascii="Georgia" w:eastAsia="Times New Roman" w:hAnsi="Georgia" w:cs="Times New Roman"/>
                  <w:color w:val="000000"/>
                  <w:kern w:val="0"/>
                  <w:sz w:val="22"/>
                  <w:u w:val="single"/>
                  <w:lang w:eastAsia="es-ES"/>
                </w:rPr>
                <w:t>37</w:t>
              </w:r>
            </w:hyperlink>
            <w:r w:rsidRPr="00C83058">
              <w:rPr>
                <w:rFonts w:ascii="Georgia" w:eastAsia="Times New Roman" w:hAnsi="Georgia" w:cs="Times New Roman"/>
                <w:kern w:val="0"/>
                <w:sz w:val="22"/>
                <w:lang w:eastAsia="es-ES"/>
              </w:rPr>
              <w:t xml:space="preserve">, </w:t>
            </w:r>
            <w:hyperlink r:id="rId201" w:anchor="55" w:tgtFrame="_blank" w:history="1">
              <w:r w:rsidRPr="00C83058">
                <w:rPr>
                  <w:rFonts w:ascii="Georgia" w:eastAsia="Times New Roman" w:hAnsi="Georgia" w:cs="Times New Roman"/>
                  <w:color w:val="000000"/>
                  <w:kern w:val="0"/>
                  <w:sz w:val="22"/>
                  <w:u w:val="single"/>
                  <w:lang w:eastAsia="es-ES"/>
                </w:rPr>
                <w:t>55</w:t>
              </w:r>
            </w:hyperlink>
            <w:r w:rsidRPr="00C83058">
              <w:rPr>
                <w:rFonts w:ascii="Georgia" w:eastAsia="Times New Roman" w:hAnsi="Georgia" w:cs="Times New Roman"/>
                <w:kern w:val="0"/>
                <w:sz w:val="22"/>
                <w:lang w:eastAsia="es-ES"/>
              </w:rPr>
              <w:t xml:space="preserve">, inciso 3o.) </w:t>
            </w:r>
          </w:p>
          <w:p w:rsidR="00C83058" w:rsidRPr="00C83058" w:rsidRDefault="00C83058" w:rsidP="00C83058">
            <w:pPr>
              <w:spacing w:before="100" w:beforeAutospacing="1" w:after="100" w:afterAutospacing="1"/>
              <w:rPr>
                <w:rFonts w:ascii="Georgia" w:eastAsia="Times New Roman" w:hAnsi="Georgia" w:cs="Times New Roman"/>
                <w:kern w:val="0"/>
                <w:sz w:val="22"/>
                <w:lang w:eastAsia="es-ES"/>
              </w:rPr>
            </w:pPr>
            <w:r w:rsidRPr="00C83058">
              <w:rPr>
                <w:rFonts w:ascii="Georgia" w:eastAsia="Times New Roman" w:hAnsi="Georgia" w:cs="Times New Roman"/>
                <w:kern w:val="0"/>
                <w:sz w:val="22"/>
                <w:lang w:eastAsia="es-ES"/>
              </w:rPr>
              <w:t xml:space="preserve">  </w:t>
            </w:r>
          </w:p>
        </w:tc>
      </w:tr>
    </w:tbl>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color w:val="000080"/>
          <w:kern w:val="0"/>
          <w:szCs w:val="24"/>
          <w:lang w:eastAsia="es-ES"/>
        </w:rPr>
        <w:lastRenderedPageBreak/>
        <w:t xml:space="preserve">ARTICULO 43. </w:t>
      </w:r>
      <w:r w:rsidRPr="00C83058">
        <w:rPr>
          <w:rFonts w:ascii="Georgia" w:eastAsia="Times New Roman" w:hAnsi="Georgia" w:cs="Times New Roman"/>
          <w:kern w:val="0"/>
          <w:szCs w:val="24"/>
          <w:lang w:eastAsia="es-ES"/>
        </w:rPr>
        <w:t> La Nación podrá aportar partidas del Presupuesto General de la Nación, para préstamos a las entidades territoriales de la República, a las entidades descentralizadas si ello fuere necesario para el cumplimiento de leyes, contratos o sentencias o para atender necesidades del Plan Operativo Anual de Inversión. Estas apropiaciones se sujetarán únicamente a los trámites y condiciones que establezcan los reglamentos de este Estatuto.</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Los recursos provenientes de la amortización e intereses de tales préstamos se incorporarán al Presupuesto General de la Nación (Ley 38/89, artículo 85). </w:t>
      </w:r>
    </w:p>
    <w:p w:rsidR="00C83058" w:rsidRPr="00C83058" w:rsidRDefault="00C83058" w:rsidP="00C83058">
      <w:pPr>
        <w:spacing w:after="0"/>
        <w:rPr>
          <w:rFonts w:ascii="Georgia" w:eastAsia="Times New Roman" w:hAnsi="Georgia" w:cs="Times New Roman"/>
          <w:kern w:val="0"/>
          <w:szCs w:val="24"/>
          <w:lang w:eastAsia="es-ES"/>
        </w:rPr>
      </w:pPr>
      <w:bookmarkStart w:id="46" w:name="44"/>
      <w:bookmarkEnd w:id="46"/>
      <w:r w:rsidRPr="00C83058">
        <w:rPr>
          <w:rFonts w:ascii="Georgia" w:eastAsia="Times New Roman" w:hAnsi="Georgia" w:cs="Times New Roman"/>
          <w:color w:val="000080"/>
          <w:kern w:val="0"/>
          <w:szCs w:val="24"/>
          <w:lang w:eastAsia="es-ES"/>
        </w:rPr>
        <w:t xml:space="preserve">ARTICULO 44. </w:t>
      </w:r>
      <w:r w:rsidRPr="00C83058">
        <w:rPr>
          <w:rFonts w:ascii="Georgia" w:eastAsia="Times New Roman" w:hAnsi="Georgia" w:cs="Times New Roman"/>
          <w:kern w:val="0"/>
          <w:szCs w:val="24"/>
          <w:lang w:eastAsia="es-ES"/>
        </w:rPr>
        <w:t xml:space="preserve"> Los jefes de los órganos que conforman el Presupuesto General de la Nación asignarán en sus anteproyectos de presupuesto y girarán oportunamente los recursos apropiados para servir la deuda pública y atender el pago de los servicios públicos domiciliarios, incluidos los de agua, luz y teléfono. A quienes no cumplan con esta obligación se les iniciará un juicio fiscal de cuentas por parte de la Contraloría General de la República, en el que se podrán imponer las multas que se estimen necesarias hasta que se garantice su cumplimiento.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Esta disposición se aplicará a las entidades territoriales (Ley 38/89, artículo 88. Ley 179/94, artículo </w:t>
      </w:r>
      <w:hyperlink r:id="rId202" w:anchor="50" w:tgtFrame="_blank" w:history="1">
        <w:r w:rsidRPr="00C83058">
          <w:rPr>
            <w:rFonts w:ascii="Georgia" w:eastAsia="Times New Roman" w:hAnsi="Georgia" w:cs="Times New Roman"/>
            <w:color w:val="000000"/>
            <w:kern w:val="0"/>
            <w:szCs w:val="24"/>
            <w:u w:val="single"/>
            <w:lang w:eastAsia="es-ES"/>
          </w:rPr>
          <w:t>50</w:t>
        </w:r>
      </w:hyperlink>
      <w:r w:rsidRPr="00C83058">
        <w:rPr>
          <w:rFonts w:ascii="Georgia" w:eastAsia="Times New Roman" w:hAnsi="Georgia" w:cs="Times New Roman"/>
          <w:kern w:val="0"/>
          <w:szCs w:val="24"/>
          <w:lang w:eastAsia="es-ES"/>
        </w:rPr>
        <w:t xml:space="preserve">). </w:t>
      </w:r>
    </w:p>
    <w:p w:rsidR="00C83058" w:rsidRPr="00C83058" w:rsidRDefault="00C83058" w:rsidP="00C83058">
      <w:pPr>
        <w:spacing w:after="0"/>
        <w:rPr>
          <w:rFonts w:ascii="Georgia" w:eastAsia="Times New Roman" w:hAnsi="Georgia" w:cs="Times New Roman"/>
          <w:kern w:val="0"/>
          <w:szCs w:val="24"/>
          <w:lang w:eastAsia="es-ES"/>
        </w:rPr>
      </w:pPr>
      <w:bookmarkStart w:id="47" w:name="45"/>
      <w:bookmarkEnd w:id="47"/>
      <w:r w:rsidRPr="00C83058">
        <w:rPr>
          <w:rFonts w:ascii="Georgia" w:eastAsia="Times New Roman" w:hAnsi="Georgia" w:cs="Times New Roman"/>
          <w:color w:val="000080"/>
          <w:kern w:val="0"/>
          <w:szCs w:val="24"/>
          <w:lang w:eastAsia="es-ES"/>
        </w:rPr>
        <w:t xml:space="preserve">ARTICULO 45. </w:t>
      </w:r>
      <w:r w:rsidRPr="00C83058">
        <w:rPr>
          <w:rFonts w:ascii="Georgia" w:eastAsia="Times New Roman" w:hAnsi="Georgia" w:cs="Times New Roman"/>
          <w:kern w:val="0"/>
          <w:szCs w:val="24"/>
          <w:lang w:eastAsia="es-ES"/>
        </w:rPr>
        <w:t xml:space="preserve"> Los créditos judicialmente reconocidos, los laudos arbitrales y las conciliaciones se presupuestarán en cada sección presupuestal a la que corresponda el negocio respectivo y con cargo a sus apropiaciones se pagarán las obligaciones que se deriven de éstos.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Será responsabilidad de cada órgano defender los intereses del Estado, debiendo realizar todas las actuaciones necesarias en los procesos y cumplir las decisiones judiciales, para lo cual el jefe de cada órgano tomará las medidas conducentes.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En caso de negligencia de algún servidor público en la defensa, de estos intereses y en el cumplimiento de estas actuaciones, el juez que le correspondió fallar el proceso contra el Estado, de oficio, o cualquier ciudadano, deberá hacerlo conocer del órgano respectivo para que se inicien las investigaciones administrativas, fiscales y/o penales del caso. </w:t>
      </w:r>
    </w:p>
    <w:p w:rsidR="00C83058" w:rsidRPr="00C83058" w:rsidRDefault="00C83058" w:rsidP="00C83058">
      <w:pPr>
        <w:spacing w:after="0"/>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Además, los servidores públicos responderán patrimonialmente por los intereses y demás perjuicios que se causen para el Tesoro Público como consecuencia del incumplimiento, imputables a ellos, en el pago de estas obligaciones. </w:t>
      </w:r>
    </w:p>
    <w:p w:rsidR="00C83058" w:rsidRPr="00C83058" w:rsidRDefault="00C83058" w:rsidP="00C83058">
      <w:pPr>
        <w:spacing w:after="125"/>
        <w:rPr>
          <w:rFonts w:ascii="Georgia" w:eastAsia="Times New Roman" w:hAnsi="Georgia" w:cs="Times New Roman"/>
          <w:kern w:val="0"/>
          <w:szCs w:val="24"/>
          <w:lang w:eastAsia="es-ES"/>
        </w:rPr>
      </w:pPr>
      <w:r w:rsidRPr="00C83058">
        <w:rPr>
          <w:rFonts w:ascii="Georgia" w:eastAsia="Times New Roman" w:hAnsi="Georgia" w:cs="Times New Roman"/>
          <w:kern w:val="0"/>
          <w:szCs w:val="24"/>
          <w:lang w:eastAsia="es-ES"/>
        </w:rPr>
        <w:t xml:space="preserve">Notificado el acto administrativo que ordena el pago de las obligaciones de que trata este artículo y encontrándose el dinero a disposición del beneficiario o apoderado, según el caso, no se causarán intereses. Si transcurridos 20 días el interesado no efectuó el cobro, las sumas a pagar se depositarán en la cuenta depósitos judiciales a órdenes del respectivo juez o el tribunal o a favor de él o los beneficiarios (Ley 179/94, artículo </w:t>
      </w:r>
      <w:hyperlink r:id="rId203" w:anchor="65" w:tgtFrame="_blank" w:history="1">
        <w:r w:rsidRPr="00C83058">
          <w:rPr>
            <w:rFonts w:ascii="Georgia" w:eastAsia="Times New Roman" w:hAnsi="Georgia" w:cs="Times New Roman"/>
            <w:color w:val="000000"/>
            <w:kern w:val="0"/>
            <w:szCs w:val="24"/>
            <w:u w:val="single"/>
            <w:lang w:eastAsia="es-ES"/>
          </w:rPr>
          <w:t>65</w:t>
        </w:r>
      </w:hyperlink>
      <w:r w:rsidRPr="00C83058">
        <w:rPr>
          <w:rFonts w:ascii="Georgia" w:eastAsia="Times New Roman" w:hAnsi="Georgia" w:cs="Times New Roman"/>
          <w:kern w:val="0"/>
          <w:szCs w:val="24"/>
          <w:lang w:eastAsia="es-ES"/>
        </w:rPr>
        <w:t>).</w:t>
      </w:r>
    </w:p>
    <w:p w:rsidR="00AF0BFF" w:rsidRPr="00AF0BFF" w:rsidRDefault="00AF0BFF" w:rsidP="00AF0BFF">
      <w:pPr>
        <w:spacing w:after="0"/>
        <w:rPr>
          <w:rFonts w:ascii="Georgia" w:eastAsia="Times New Roman" w:hAnsi="Georgia" w:cs="Times New Roman"/>
          <w:kern w:val="0"/>
          <w:szCs w:val="24"/>
          <w:lang w:eastAsia="es-ES"/>
        </w:rPr>
      </w:pPr>
      <w:bookmarkStart w:id="48" w:name="46"/>
      <w:bookmarkEnd w:id="48"/>
      <w:r w:rsidRPr="00AF0BFF">
        <w:rPr>
          <w:rFonts w:ascii="Georgia" w:eastAsia="Times New Roman" w:hAnsi="Georgia" w:cs="Times New Roman"/>
          <w:color w:val="000080"/>
          <w:kern w:val="0"/>
          <w:szCs w:val="24"/>
          <w:lang w:eastAsia="es-ES"/>
        </w:rPr>
        <w:t xml:space="preserve">ARTICULO 46. </w:t>
      </w:r>
      <w:r w:rsidRPr="00AF0BFF">
        <w:rPr>
          <w:rFonts w:ascii="Georgia" w:eastAsia="Times New Roman" w:hAnsi="Georgia" w:cs="Times New Roman"/>
          <w:kern w:val="0"/>
          <w:szCs w:val="24"/>
          <w:lang w:eastAsia="es-ES"/>
        </w:rPr>
        <w:t xml:space="preserve"> Cuando en el ejercicio fiscal anterior a aquel en el cual se prepara el proyecto de presupuesto resultara un déficit fiscal, el Ministerio de Hacienda y Crédito Público incluirá forzosamente la partida necesaria para saldarlo. La no inclusión de esta partida será motivo para que la comisión respectiva devuelva el proyecto.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lastRenderedPageBreak/>
        <w:t xml:space="preserve">Si los gastos excedieron el cómputo de las rentas y recursos de capital, el Gobierno solicitará apropiaciones para los gastos que estime menos urgentes y en cuanto fuera necesario, disminuirá las partidas o los porcentajes señalados en leyes anteriores. </w:t>
      </w:r>
    </w:p>
    <w:p w:rsidR="00AF0BFF" w:rsidRPr="00AF0BFF" w:rsidRDefault="00AF0BFF" w:rsidP="00AF0BFF">
      <w:pPr>
        <w:spacing w:after="125"/>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En el presupuesto deberán incluirse, cuando sea del caso, las asignaciones necesarias para atender el déficit o las pérdidas del Banco de la República. El pago podrá hacerse con títulos emitidos por el Gobierno, en condiciones de mercado, previa autorización de la Junta Directiva del Banco de la República (Ley 38/89, artículo 25. Ley 179/94, artículo </w:t>
      </w:r>
      <w:hyperlink r:id="rId204" w:anchor="19" w:tgtFrame="_blank" w:history="1">
        <w:r w:rsidRPr="00AF0BFF">
          <w:rPr>
            <w:rFonts w:ascii="Georgia" w:eastAsia="Times New Roman" w:hAnsi="Georgia" w:cs="Times New Roman"/>
            <w:color w:val="000000"/>
            <w:kern w:val="0"/>
            <w:szCs w:val="24"/>
            <w:u w:val="single"/>
            <w:lang w:eastAsia="es-ES"/>
          </w:rPr>
          <w:t>19</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jc w:val="center"/>
        <w:rPr>
          <w:rFonts w:ascii="Georgia" w:eastAsia="Times New Roman" w:hAnsi="Georgia" w:cs="Times New Roman"/>
          <w:kern w:val="0"/>
          <w:szCs w:val="24"/>
          <w:lang w:eastAsia="es-ES"/>
        </w:rPr>
      </w:pPr>
      <w:bookmarkStart w:id="49" w:name="Nivel006"/>
      <w:bookmarkEnd w:id="49"/>
      <w:r w:rsidRPr="00AF0BFF">
        <w:rPr>
          <w:rFonts w:ascii="Georgia" w:eastAsia="Times New Roman" w:hAnsi="Georgia" w:cs="Times New Roman"/>
          <w:color w:val="000080"/>
          <w:kern w:val="0"/>
          <w:szCs w:val="24"/>
          <w:lang w:eastAsia="es-ES"/>
        </w:rPr>
        <w:t>CAPITULO VI.</w:t>
      </w:r>
    </w:p>
    <w:p w:rsidR="00AF0BFF" w:rsidRPr="00AF0BFF" w:rsidRDefault="00AF0BFF" w:rsidP="00AF0BFF">
      <w:pPr>
        <w:spacing w:after="0"/>
        <w:jc w:val="center"/>
        <w:rPr>
          <w:rFonts w:ascii="Georgia" w:eastAsia="Times New Roman" w:hAnsi="Georgia" w:cs="Times New Roman"/>
          <w:kern w:val="0"/>
          <w:szCs w:val="24"/>
          <w:lang w:eastAsia="es-ES"/>
        </w:rPr>
      </w:pPr>
      <w:r w:rsidRPr="00AF0BFF">
        <w:rPr>
          <w:rFonts w:ascii="Georgia" w:eastAsia="Times New Roman" w:hAnsi="Georgia" w:cs="Times New Roman"/>
          <w:color w:val="000080"/>
          <w:kern w:val="0"/>
          <w:szCs w:val="24"/>
          <w:lang w:eastAsia="es-ES"/>
        </w:rPr>
        <w:t>DE LA PREPARACION DEL PROYECTO DE PRESUPUESTO GENERAL DE LA NACION.</w:t>
      </w:r>
    </w:p>
    <w:p w:rsidR="00AF0BFF" w:rsidRPr="00AF0BFF" w:rsidRDefault="00AF0BFF" w:rsidP="00AF0BFF">
      <w:pPr>
        <w:spacing w:after="0"/>
        <w:rPr>
          <w:rFonts w:ascii="Georgia" w:eastAsia="Times New Roman" w:hAnsi="Georgia" w:cs="Times New Roman"/>
          <w:kern w:val="0"/>
          <w:szCs w:val="24"/>
          <w:lang w:eastAsia="es-ES"/>
        </w:rPr>
      </w:pPr>
      <w:bookmarkStart w:id="50" w:name="47"/>
      <w:bookmarkEnd w:id="50"/>
      <w:r w:rsidRPr="00AF0BFF">
        <w:rPr>
          <w:rFonts w:ascii="Georgia" w:eastAsia="Times New Roman" w:hAnsi="Georgia" w:cs="Times New Roman"/>
          <w:color w:val="000080"/>
          <w:kern w:val="0"/>
          <w:szCs w:val="24"/>
          <w:lang w:eastAsia="es-ES"/>
        </w:rPr>
        <w:t xml:space="preserve">ARTICULO 47. </w:t>
      </w:r>
      <w:r w:rsidRPr="00AF0BFF">
        <w:rPr>
          <w:rFonts w:ascii="Georgia" w:eastAsia="Times New Roman" w:hAnsi="Georgia" w:cs="Times New Roman"/>
          <w:kern w:val="0"/>
          <w:szCs w:val="24"/>
          <w:lang w:eastAsia="es-ES"/>
        </w:rPr>
        <w:t xml:space="preserve">Corresponde al Gobierno preparar anualmente el Proyecto de Presupuesto General de la Nación con base en los anteproyectos que le presenten los órganos que conforman este presupuesto. El Gobierno tendrá en cuenta la disponibilidad de recursos y los principios presupuestales para la determinación de los gastos que se pretendan incluir en el proyecto de propuesto (Ley 38/89, artículo 27. Ley 179/94, artículo </w:t>
      </w:r>
      <w:hyperlink r:id="rId205" w:anchor="20" w:tgtFrame="_blank" w:history="1">
        <w:r w:rsidRPr="00AF0BFF">
          <w:rPr>
            <w:rFonts w:ascii="Georgia" w:eastAsia="Times New Roman" w:hAnsi="Georgia" w:cs="Times New Roman"/>
            <w:color w:val="000000"/>
            <w:kern w:val="0"/>
            <w:szCs w:val="24"/>
            <w:u w:val="single"/>
            <w:lang w:eastAsia="es-ES"/>
          </w:rPr>
          <w:t>20</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kern w:val="0"/>
          <w:szCs w:val="24"/>
          <w:lang w:eastAsia="es-ES"/>
        </w:rPr>
      </w:pPr>
      <w:bookmarkStart w:id="51" w:name="48"/>
      <w:bookmarkEnd w:id="51"/>
      <w:r w:rsidRPr="00AF0BFF">
        <w:rPr>
          <w:rFonts w:ascii="Georgia" w:eastAsia="Times New Roman" w:hAnsi="Georgia" w:cs="Times New Roman"/>
          <w:color w:val="000080"/>
          <w:kern w:val="0"/>
          <w:szCs w:val="24"/>
          <w:lang w:eastAsia="es-ES"/>
        </w:rPr>
        <w:t xml:space="preserve">ARTICULO 48. </w:t>
      </w:r>
      <w:r w:rsidRPr="00AF0BFF">
        <w:rPr>
          <w:rFonts w:ascii="Georgia" w:eastAsia="Times New Roman" w:hAnsi="Georgia" w:cs="Times New Roman"/>
          <w:kern w:val="0"/>
          <w:szCs w:val="24"/>
          <w:lang w:eastAsia="es-ES"/>
        </w:rPr>
        <w:t xml:space="preserve"> El Ministerio de Hacienda y Crédito Público en coordinación con el Departamento Nacional de Planeación, preparará el Plan Financiero. Este plan deberá ajustarse con fundamento en sus ejecuciones anuales y someterse a consideración del Consejo Nacional de Política Económica y Social Conpes previo concepto del Consejo Superior de Política Fiscal (Ley 38/89, artículo 29). </w:t>
      </w:r>
    </w:p>
    <w:p w:rsidR="00AF0BFF" w:rsidRPr="00AF0BFF" w:rsidRDefault="00AF0BFF" w:rsidP="00AF0BFF">
      <w:pPr>
        <w:spacing w:after="0"/>
        <w:rPr>
          <w:rFonts w:ascii="Georgia" w:eastAsia="Times New Roman" w:hAnsi="Georgia" w:cs="Times New Roman"/>
          <w:kern w:val="0"/>
          <w:szCs w:val="24"/>
          <w:lang w:eastAsia="es-ES"/>
        </w:rPr>
      </w:pPr>
      <w:bookmarkStart w:id="52" w:name="49"/>
      <w:bookmarkEnd w:id="52"/>
      <w:r w:rsidRPr="00AF0BFF">
        <w:rPr>
          <w:rFonts w:ascii="Georgia" w:eastAsia="Times New Roman" w:hAnsi="Georgia" w:cs="Times New Roman"/>
          <w:color w:val="000080"/>
          <w:kern w:val="0"/>
          <w:szCs w:val="24"/>
          <w:lang w:eastAsia="es-ES"/>
        </w:rPr>
        <w:t xml:space="preserve">ARTICULO 49. </w:t>
      </w:r>
      <w:r w:rsidRPr="00AF0BFF">
        <w:rPr>
          <w:rFonts w:ascii="Georgia" w:eastAsia="Times New Roman" w:hAnsi="Georgia" w:cs="Times New Roman"/>
          <w:kern w:val="0"/>
          <w:szCs w:val="24"/>
          <w:lang w:eastAsia="es-ES"/>
        </w:rPr>
        <w:t xml:space="preserve">Con base en la meta de inversión para el sector público establecida en el Plan Financiero, el Departamento Nacional de Planeación en coordinación con el Ministerio de Hacienda y Crédito Público, elaborarán el Plan Operativo Anual de Inversiones. Este Plan, una vez aprobado por el Conpes será remitido a la Dirección General del Presupuesto Nacional para su inclusión en el Proyecto de Presupuesto General de la Nación. Los ajustes al proyecto se harán en conjunto entre el Ministerio de Hacienda y Crédito Público y el Departamento Nacional de Planeación (Ley 38/89, artículo 30. Ley 179/94, artículo </w:t>
      </w:r>
      <w:hyperlink r:id="rId206" w:anchor="22" w:tgtFrame="_blank" w:history="1">
        <w:r w:rsidRPr="00AF0BFF">
          <w:rPr>
            <w:rFonts w:ascii="Georgia" w:eastAsia="Times New Roman" w:hAnsi="Georgia" w:cs="Times New Roman"/>
            <w:color w:val="000000"/>
            <w:kern w:val="0"/>
            <w:szCs w:val="24"/>
            <w:u w:val="single"/>
            <w:lang w:eastAsia="es-ES"/>
          </w:rPr>
          <w:t>22</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125"/>
        <w:rPr>
          <w:rFonts w:ascii="Georgia" w:eastAsia="Times New Roman" w:hAnsi="Georgia" w:cs="Times New Roman"/>
          <w:kern w:val="0"/>
          <w:szCs w:val="24"/>
          <w:lang w:eastAsia="es-ES"/>
        </w:rPr>
      </w:pPr>
      <w:bookmarkStart w:id="53" w:name="50"/>
      <w:bookmarkEnd w:id="53"/>
      <w:r w:rsidRPr="00AF0BFF">
        <w:rPr>
          <w:rFonts w:ascii="Georgia" w:eastAsia="Times New Roman" w:hAnsi="Georgia" w:cs="Times New Roman"/>
          <w:color w:val="000080"/>
          <w:kern w:val="0"/>
          <w:szCs w:val="24"/>
          <w:lang w:eastAsia="es-ES"/>
        </w:rPr>
        <w:t xml:space="preserve">ARTICULO 50. </w:t>
      </w:r>
      <w:r w:rsidRPr="00AF0BFF">
        <w:rPr>
          <w:rFonts w:ascii="Georgia" w:eastAsia="Times New Roman" w:hAnsi="Georgia" w:cs="Times New Roman"/>
          <w:kern w:val="0"/>
          <w:szCs w:val="24"/>
          <w:lang w:eastAsia="es-ES"/>
        </w:rPr>
        <w:t xml:space="preserve">La preparación de las disposiciones generales del presupuesto la hará el Ministerio de Hacienda y Crédito Público Dirección General de Presupuesto Nacional (Ley 38/89, artículo 34, Ley 179/94, artículo </w:t>
      </w:r>
      <w:hyperlink r:id="rId207" w:anchor="55" w:tgtFrame="_blank" w:history="1">
        <w:r w:rsidRPr="00AF0BFF">
          <w:rPr>
            <w:rFonts w:ascii="Georgia" w:eastAsia="Times New Roman" w:hAnsi="Georgia" w:cs="Times New Roman"/>
            <w:color w:val="000000"/>
            <w:kern w:val="0"/>
            <w:szCs w:val="24"/>
            <w:u w:val="single"/>
            <w:lang w:eastAsia="es-ES"/>
          </w:rPr>
          <w:t>55</w:t>
        </w:r>
      </w:hyperlink>
      <w:r w:rsidRPr="00AF0BFF">
        <w:rPr>
          <w:rFonts w:ascii="Georgia" w:eastAsia="Times New Roman" w:hAnsi="Georgia" w:cs="Times New Roman"/>
          <w:kern w:val="0"/>
          <w:szCs w:val="24"/>
          <w:lang w:eastAsia="es-ES"/>
        </w:rPr>
        <w:t xml:space="preserve"> inciso 18). </w:t>
      </w:r>
    </w:p>
    <w:p w:rsidR="00AF0BFF" w:rsidRPr="00AF0BFF" w:rsidRDefault="00AF0BFF" w:rsidP="00AF0BFF">
      <w:pPr>
        <w:spacing w:after="0"/>
        <w:rPr>
          <w:rFonts w:ascii="Georgia" w:eastAsia="Times New Roman" w:hAnsi="Georgia" w:cs="Times New Roman"/>
          <w:color w:val="0000FF"/>
          <w:kern w:val="0"/>
          <w:sz w:val="20"/>
          <w:szCs w:val="20"/>
          <w:lang w:eastAsia="es-ES"/>
        </w:rPr>
      </w:pPr>
      <w:hyperlink r:id="rId208" w:history="1">
        <w:r w:rsidRPr="00AF0BFF">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BFF" w:rsidRPr="00AF0B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En criterio del editor, debe tenerse en cuenta que el inciso 18 del artículo </w:t>
            </w:r>
            <w:hyperlink r:id="rId209" w:anchor="55" w:tgtFrame="_blank" w:history="1">
              <w:r w:rsidRPr="00AF0BFF">
                <w:rPr>
                  <w:rFonts w:ascii="Georgia" w:eastAsia="Times New Roman" w:hAnsi="Georgia" w:cs="Times New Roman"/>
                  <w:color w:val="000000"/>
                  <w:kern w:val="0"/>
                  <w:sz w:val="22"/>
                  <w:u w:val="single"/>
                  <w:lang w:eastAsia="es-ES"/>
                </w:rPr>
                <w:t>55</w:t>
              </w:r>
            </w:hyperlink>
            <w:r w:rsidRPr="00AF0BFF">
              <w:rPr>
                <w:rFonts w:ascii="Georgia" w:eastAsia="Times New Roman" w:hAnsi="Georgia" w:cs="Times New Roman"/>
                <w:kern w:val="0"/>
                <w:sz w:val="22"/>
                <w:lang w:eastAsia="es-ES"/>
              </w:rPr>
              <w:t xml:space="preserve"> de la Ley 179 de 1994 fue derogado por el artículo </w:t>
            </w:r>
            <w:hyperlink r:id="rId210" w:anchor="33" w:tgtFrame="_blank" w:history="1">
              <w:r w:rsidRPr="00AF0BFF">
                <w:rPr>
                  <w:rFonts w:ascii="Georgia" w:eastAsia="Times New Roman" w:hAnsi="Georgia" w:cs="Times New Roman"/>
                  <w:color w:val="000000"/>
                  <w:kern w:val="0"/>
                  <w:sz w:val="22"/>
                  <w:u w:val="single"/>
                  <w:lang w:eastAsia="es-ES"/>
                </w:rPr>
                <w:t>33</w:t>
              </w:r>
            </w:hyperlink>
            <w:r w:rsidRPr="00AF0BFF">
              <w:rPr>
                <w:rFonts w:ascii="Georgia" w:eastAsia="Times New Roman" w:hAnsi="Georgia" w:cs="Times New Roman"/>
                <w:kern w:val="0"/>
                <w:sz w:val="22"/>
                <w:lang w:eastAsia="es-ES"/>
              </w:rPr>
              <w:t xml:space="preserve"> de la Ley 225 de 1995, publicada en el Diario Oficial No. 42.157 del 20 de diciembre de 1995.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b/>
                <w:bCs/>
                <w:kern w:val="0"/>
                <w:sz w:val="22"/>
                <w:lang w:eastAsia="es-ES"/>
              </w:rPr>
              <w:t>Los textos referidos son los siguientes:</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b/>
                <w:bCs/>
                <w:kern w:val="0"/>
                <w:sz w:val="22"/>
                <w:lang w:eastAsia="es-ES"/>
              </w:rPr>
              <w:lastRenderedPageBreak/>
              <w:t xml:space="preserve">Inciso 18, artículo </w:t>
            </w:r>
            <w:hyperlink r:id="rId211" w:anchor="55" w:tgtFrame="_blank" w:history="1">
              <w:r w:rsidRPr="00AF0BFF">
                <w:rPr>
                  <w:rFonts w:ascii="Georgia" w:eastAsia="Times New Roman" w:hAnsi="Georgia" w:cs="Times New Roman"/>
                  <w:color w:val="000000"/>
                  <w:kern w:val="0"/>
                  <w:sz w:val="22"/>
                  <w:u w:val="single"/>
                  <w:lang w:eastAsia="es-ES"/>
                </w:rPr>
                <w:t>55</w:t>
              </w:r>
            </w:hyperlink>
            <w:r w:rsidRPr="00AF0BFF">
              <w:rPr>
                <w:rFonts w:ascii="Georgia" w:eastAsia="Times New Roman" w:hAnsi="Georgia" w:cs="Times New Roman"/>
                <w:kern w:val="0"/>
                <w:sz w:val="22"/>
                <w:lang w:eastAsia="es-ES"/>
              </w:rPr>
              <w:t xml:space="preserve"> de la Ley 179 de 1994: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Sustituir en la Ley 38 de 1989 la denominación Tesorería General de la República del Ministerio de Hacienda y Crédito Público por la de la Dirección del Tesoro Nacional del Ministerio de Hacienda y Crédito Público. Y la de Dirección General del Presupuesto, por la de Dirección General del Presupuesto Nacional.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b/>
                <w:bCs/>
                <w:kern w:val="0"/>
                <w:sz w:val="22"/>
                <w:lang w:eastAsia="es-ES"/>
              </w:rPr>
              <w:t>Ley 225 de 1995:</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ARTICULO </w:t>
            </w:r>
            <w:hyperlink r:id="rId212" w:anchor="33" w:tgtFrame="_blank" w:history="1">
              <w:r w:rsidRPr="00AF0BFF">
                <w:rPr>
                  <w:rFonts w:ascii="Georgia" w:eastAsia="Times New Roman" w:hAnsi="Georgia" w:cs="Times New Roman"/>
                  <w:color w:val="000000"/>
                  <w:kern w:val="0"/>
                  <w:sz w:val="22"/>
                  <w:u w:val="single"/>
                  <w:lang w:eastAsia="es-ES"/>
                </w:rPr>
                <w:t>33</w:t>
              </w:r>
            </w:hyperlink>
            <w:r w:rsidRPr="00AF0BFF">
              <w:rPr>
                <w:rFonts w:ascii="Georgia" w:eastAsia="Times New Roman" w:hAnsi="Georgia" w:cs="Times New Roman"/>
                <w:kern w:val="0"/>
                <w:sz w:val="22"/>
                <w:lang w:eastAsia="es-ES"/>
              </w:rPr>
              <w:t xml:space="preserve">. La presente ley rige a partir de la fecha de su publicación y deroga ... el artículo 78 de la Ley 38 de 1989 y sus modificaciones contenidas en el inciso 18 del artículo </w:t>
            </w:r>
            <w:hyperlink r:id="rId213" w:anchor="55" w:tgtFrame="_blank" w:history="1">
              <w:r w:rsidRPr="00AF0BFF">
                <w:rPr>
                  <w:rFonts w:ascii="Georgia" w:eastAsia="Times New Roman" w:hAnsi="Georgia" w:cs="Times New Roman"/>
                  <w:color w:val="000000"/>
                  <w:kern w:val="0"/>
                  <w:sz w:val="22"/>
                  <w:u w:val="single"/>
                  <w:lang w:eastAsia="es-ES"/>
                </w:rPr>
                <w:t>55</w:t>
              </w:r>
            </w:hyperlink>
            <w:r w:rsidRPr="00AF0BFF">
              <w:rPr>
                <w:rFonts w:ascii="Georgia" w:eastAsia="Times New Roman" w:hAnsi="Georgia" w:cs="Times New Roman"/>
                <w:kern w:val="0"/>
                <w:sz w:val="22"/>
                <w:lang w:eastAsia="es-ES"/>
              </w:rPr>
              <w:t xml:space="preserve"> de la Ley 179 de 1994.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tc>
      </w:tr>
    </w:tbl>
    <w:p w:rsidR="00AF0BFF" w:rsidRPr="00AF0BFF" w:rsidRDefault="00AF0BFF" w:rsidP="00AF0BFF">
      <w:pPr>
        <w:spacing w:after="0"/>
        <w:jc w:val="center"/>
        <w:rPr>
          <w:rFonts w:ascii="Georgia" w:eastAsia="Times New Roman" w:hAnsi="Georgia" w:cs="Times New Roman"/>
          <w:kern w:val="0"/>
          <w:szCs w:val="24"/>
          <w:lang w:eastAsia="es-ES"/>
        </w:rPr>
      </w:pPr>
      <w:bookmarkStart w:id="54" w:name="Nivel007"/>
      <w:bookmarkEnd w:id="54"/>
      <w:r w:rsidRPr="00AF0BFF">
        <w:rPr>
          <w:rFonts w:ascii="Georgia" w:eastAsia="Times New Roman" w:hAnsi="Georgia" w:cs="Times New Roman"/>
          <w:color w:val="808080"/>
          <w:kern w:val="0"/>
          <w:szCs w:val="24"/>
          <w:lang w:eastAsia="es-ES"/>
        </w:rPr>
        <w:lastRenderedPageBreak/>
        <w:t xml:space="preserve">CAPITULO VII. </w:t>
      </w:r>
    </w:p>
    <w:p w:rsidR="00AF0BFF" w:rsidRPr="00AF0BFF" w:rsidRDefault="00AF0BFF" w:rsidP="00AF0BFF">
      <w:pPr>
        <w:spacing w:after="0"/>
        <w:jc w:val="center"/>
        <w:rPr>
          <w:rFonts w:ascii="Georgia" w:eastAsia="Times New Roman" w:hAnsi="Georgia" w:cs="Times New Roman"/>
          <w:kern w:val="0"/>
          <w:szCs w:val="24"/>
          <w:lang w:eastAsia="es-ES"/>
        </w:rPr>
      </w:pPr>
      <w:r w:rsidRPr="00AF0BFF">
        <w:rPr>
          <w:rFonts w:ascii="Georgia" w:eastAsia="Times New Roman" w:hAnsi="Georgia" w:cs="Times New Roman"/>
          <w:color w:val="808080"/>
          <w:kern w:val="0"/>
          <w:szCs w:val="24"/>
          <w:lang w:eastAsia="es-ES"/>
        </w:rPr>
        <w:t>DE LA PRESENTACION DEL PROYECTO DE PRESUPUESTO AL CONGRESO</w:t>
      </w:r>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kern w:val="0"/>
          <w:szCs w:val="24"/>
          <w:lang w:eastAsia="es-ES"/>
        </w:rPr>
      </w:pPr>
      <w:bookmarkStart w:id="55" w:name="51"/>
      <w:bookmarkEnd w:id="55"/>
      <w:r w:rsidRPr="00AF0BFF">
        <w:rPr>
          <w:rFonts w:ascii="Georgia" w:eastAsia="Times New Roman" w:hAnsi="Georgia" w:cs="Times New Roman"/>
          <w:color w:val="000080"/>
          <w:kern w:val="0"/>
          <w:szCs w:val="24"/>
          <w:lang w:eastAsia="es-ES"/>
        </w:rPr>
        <w:t xml:space="preserve">ARTICULO 51. </w:t>
      </w:r>
      <w:r w:rsidRPr="00AF0BFF">
        <w:rPr>
          <w:rFonts w:ascii="Georgia" w:eastAsia="Times New Roman" w:hAnsi="Georgia" w:cs="Times New Roman"/>
          <w:kern w:val="0"/>
          <w:szCs w:val="24"/>
          <w:lang w:eastAsia="es-ES"/>
        </w:rPr>
        <w:t xml:space="preserve"> El Gobierno Nacional presentará a las comisiones económicas de Senado y Cámara, cada año, durante la primera semana del mes de abril, el anteproyecto del Presupuesto Anual de Rentas y Gastos que presentará en forma definitiva a partir del 20 de julio al Congreso (Ley 225/95, artículo </w:t>
      </w:r>
      <w:hyperlink r:id="rId214" w:anchor="20" w:tgtFrame="_blank" w:history="1">
        <w:r w:rsidRPr="00AF0BFF">
          <w:rPr>
            <w:rFonts w:ascii="Georgia" w:eastAsia="Times New Roman" w:hAnsi="Georgia" w:cs="Times New Roman"/>
            <w:color w:val="000000"/>
            <w:kern w:val="0"/>
            <w:szCs w:val="24"/>
            <w:u w:val="single"/>
            <w:lang w:eastAsia="es-ES"/>
          </w:rPr>
          <w:t>20</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kern w:val="0"/>
          <w:szCs w:val="24"/>
          <w:lang w:eastAsia="es-ES"/>
        </w:rPr>
      </w:pPr>
      <w:bookmarkStart w:id="56" w:name="52"/>
      <w:bookmarkEnd w:id="56"/>
      <w:r w:rsidRPr="00AF0BFF">
        <w:rPr>
          <w:rFonts w:ascii="Georgia" w:eastAsia="Times New Roman" w:hAnsi="Georgia" w:cs="Times New Roman"/>
          <w:color w:val="000080"/>
          <w:kern w:val="0"/>
          <w:szCs w:val="24"/>
          <w:lang w:eastAsia="es-ES"/>
        </w:rPr>
        <w:t xml:space="preserve">ARTICULO 52. </w:t>
      </w:r>
      <w:r w:rsidRPr="00AF0BFF">
        <w:rPr>
          <w:rFonts w:ascii="Georgia" w:eastAsia="Times New Roman" w:hAnsi="Georgia" w:cs="Times New Roman"/>
          <w:kern w:val="0"/>
          <w:szCs w:val="24"/>
          <w:lang w:eastAsia="es-ES"/>
        </w:rPr>
        <w:t xml:space="preserve">El Gobierno Nacional someterá el Proyecto de Presupuesto General de la Nación a consideración del Congreso por conducto del Ministerio de Hacienda y Crédito Público durante los primeros diez días de cada legislatura, el cual contendrá el Proyecto de Rentas, Gastos y el resultado fiscal (Ley 38/89, artículo 36. Ley 179/94, artículo </w:t>
      </w:r>
      <w:hyperlink r:id="rId215" w:anchor="25" w:tgtFrame="_blank" w:history="1">
        <w:r w:rsidRPr="00AF0BFF">
          <w:rPr>
            <w:rFonts w:ascii="Georgia" w:eastAsia="Times New Roman" w:hAnsi="Georgia" w:cs="Times New Roman"/>
            <w:color w:val="000000"/>
            <w:kern w:val="0"/>
            <w:szCs w:val="24"/>
            <w:u w:val="single"/>
            <w:lang w:eastAsia="es-ES"/>
          </w:rPr>
          <w:t>25</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kern w:val="0"/>
          <w:szCs w:val="24"/>
          <w:lang w:eastAsia="es-ES"/>
        </w:rPr>
      </w:pPr>
      <w:bookmarkStart w:id="57" w:name="53"/>
      <w:bookmarkEnd w:id="57"/>
      <w:r w:rsidRPr="00AF0BFF">
        <w:rPr>
          <w:rFonts w:ascii="Georgia" w:eastAsia="Times New Roman" w:hAnsi="Georgia" w:cs="Times New Roman"/>
          <w:color w:val="000080"/>
          <w:kern w:val="0"/>
          <w:szCs w:val="24"/>
          <w:lang w:eastAsia="es-ES"/>
        </w:rPr>
        <w:t xml:space="preserve">ARTICULO 53. </w:t>
      </w:r>
      <w:r w:rsidRPr="00AF0BFF">
        <w:rPr>
          <w:rFonts w:ascii="Georgia" w:eastAsia="Times New Roman" w:hAnsi="Georgia" w:cs="Times New Roman"/>
          <w:kern w:val="0"/>
          <w:szCs w:val="24"/>
          <w:lang w:eastAsia="es-ES"/>
        </w:rPr>
        <w:t xml:space="preserve">&lt;Aparte tachado correspondiente al artículo </w:t>
      </w:r>
      <w:hyperlink r:id="rId216" w:anchor="58" w:tgtFrame="_blank" w:history="1">
        <w:r w:rsidRPr="00AF0BFF">
          <w:rPr>
            <w:rFonts w:ascii="Georgia" w:eastAsia="Times New Roman" w:hAnsi="Georgia" w:cs="Times New Roman"/>
            <w:color w:val="000000"/>
            <w:kern w:val="0"/>
            <w:szCs w:val="24"/>
            <w:u w:val="single"/>
            <w:lang w:eastAsia="es-ES"/>
          </w:rPr>
          <w:t>58</w:t>
        </w:r>
      </w:hyperlink>
      <w:r w:rsidRPr="00AF0BFF">
        <w:rPr>
          <w:rFonts w:ascii="Georgia" w:eastAsia="Times New Roman" w:hAnsi="Georgia" w:cs="Times New Roman"/>
          <w:kern w:val="0"/>
          <w:szCs w:val="24"/>
          <w:lang w:eastAsia="es-ES"/>
        </w:rPr>
        <w:t xml:space="preserve"> de la Ley 179 de 1994, declarado INEXEQUIBLE&gt; El Presupuesto de Rentas se presentará al Congreso para su aprobación en los términos del artículo </w:t>
      </w:r>
      <w:hyperlink r:id="rId217" w:anchor="3" w:tgtFrame="_blank" w:history="1">
        <w:r w:rsidRPr="00AF0BFF">
          <w:rPr>
            <w:rFonts w:ascii="Georgia" w:eastAsia="Times New Roman" w:hAnsi="Georgia" w:cs="Times New Roman"/>
            <w:color w:val="000000"/>
            <w:kern w:val="0"/>
            <w:szCs w:val="24"/>
            <w:u w:val="single"/>
            <w:lang w:eastAsia="es-ES"/>
          </w:rPr>
          <w:t>3</w:t>
        </w:r>
      </w:hyperlink>
      <w:r w:rsidRPr="00AF0BFF">
        <w:rPr>
          <w:rFonts w:ascii="Georgia" w:eastAsia="Times New Roman" w:hAnsi="Georgia" w:cs="Times New Roman"/>
          <w:kern w:val="0"/>
          <w:szCs w:val="24"/>
          <w:lang w:eastAsia="es-ES"/>
        </w:rPr>
        <w:t xml:space="preserve">o. de esta ley (corresponde al artículo </w:t>
      </w:r>
      <w:hyperlink r:id="rId218" w:anchor="11" w:tgtFrame="_blank" w:history="1">
        <w:r w:rsidRPr="00AF0BFF">
          <w:rPr>
            <w:rFonts w:ascii="Georgia" w:eastAsia="Times New Roman" w:hAnsi="Georgia" w:cs="Times New Roman"/>
            <w:color w:val="000000"/>
            <w:kern w:val="0"/>
            <w:szCs w:val="24"/>
            <w:u w:val="single"/>
            <w:lang w:eastAsia="es-ES"/>
          </w:rPr>
          <w:t>11</w:t>
        </w:r>
      </w:hyperlink>
      <w:r w:rsidRPr="00AF0BFF">
        <w:rPr>
          <w:rFonts w:ascii="Georgia" w:eastAsia="Times New Roman" w:hAnsi="Georgia" w:cs="Times New Roman"/>
          <w:kern w:val="0"/>
          <w:szCs w:val="24"/>
          <w:lang w:eastAsia="es-ES"/>
        </w:rPr>
        <w:t xml:space="preserve"> del presente estatuto). El Gobierno presentará un anexo, junto con el mensaje presidencial, el detalle de su composición. </w:t>
      </w:r>
      <w:r w:rsidRPr="00AF0BFF">
        <w:rPr>
          <w:rFonts w:ascii="Georgia" w:eastAsia="Times New Roman" w:hAnsi="Georgia" w:cs="Times New Roman"/>
          <w:strike/>
          <w:color w:val="FF0000"/>
          <w:kern w:val="0"/>
          <w:szCs w:val="24"/>
          <w:lang w:eastAsia="es-ES"/>
        </w:rPr>
        <w:t>Estos ingresos se podrán sustituir de acuerdo con el respectivo reglamento</w:t>
      </w:r>
      <w:r w:rsidRPr="00AF0BFF">
        <w:rPr>
          <w:rFonts w:ascii="Georgia" w:eastAsia="Times New Roman" w:hAnsi="Georgia" w:cs="Times New Roman"/>
          <w:kern w:val="0"/>
          <w:szCs w:val="24"/>
          <w:lang w:eastAsia="es-ES"/>
        </w:rPr>
        <w:t xml:space="preserve">. </w:t>
      </w:r>
    </w:p>
    <w:p w:rsidR="00AF0BFF" w:rsidRPr="00AF0BFF" w:rsidRDefault="00AF0BFF" w:rsidP="00AF0BFF">
      <w:pPr>
        <w:spacing w:after="125"/>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Los recursos de crédito se utilizarán tomando en cuenta la situación de liquidez de la Tesorería, las condiciones de los créditos y la situación macroeconómica (Ley 179/94, artículo </w:t>
      </w:r>
      <w:hyperlink r:id="rId219" w:anchor="58" w:tgtFrame="_blank" w:history="1">
        <w:r w:rsidRPr="00AF0BFF">
          <w:rPr>
            <w:rFonts w:ascii="Georgia" w:eastAsia="Times New Roman" w:hAnsi="Georgia" w:cs="Times New Roman"/>
            <w:color w:val="000000"/>
            <w:kern w:val="0"/>
            <w:szCs w:val="24"/>
            <w:u w:val="single"/>
            <w:lang w:eastAsia="es-ES"/>
          </w:rPr>
          <w:t>58</w:t>
        </w:r>
      </w:hyperlink>
      <w:r w:rsidRPr="00AF0BFF">
        <w:rPr>
          <w:rFonts w:ascii="Georgia" w:eastAsia="Times New Roman" w:hAnsi="Georgia" w:cs="Times New Roman"/>
          <w:kern w:val="0"/>
          <w:szCs w:val="24"/>
          <w:lang w:eastAsia="es-ES"/>
        </w:rPr>
        <w:t xml:space="preserve">, Ley 225/95, artículo </w:t>
      </w:r>
      <w:hyperlink r:id="rId220" w:anchor="1" w:tgtFrame="_blank" w:history="1">
        <w:r w:rsidRPr="00AF0BFF">
          <w:rPr>
            <w:rFonts w:ascii="Georgia" w:eastAsia="Times New Roman" w:hAnsi="Georgia" w:cs="Times New Roman"/>
            <w:color w:val="000000"/>
            <w:kern w:val="0"/>
            <w:szCs w:val="24"/>
            <w:u w:val="single"/>
            <w:lang w:eastAsia="es-ES"/>
          </w:rPr>
          <w:t>1</w:t>
        </w:r>
      </w:hyperlink>
      <w:r w:rsidRPr="00AF0BFF">
        <w:rPr>
          <w:rFonts w:ascii="Georgia" w:eastAsia="Times New Roman" w:hAnsi="Georgia" w:cs="Times New Roman"/>
          <w:kern w:val="0"/>
          <w:szCs w:val="24"/>
          <w:lang w:eastAsia="es-ES"/>
        </w:rPr>
        <w:t xml:space="preserve">o.). </w:t>
      </w:r>
    </w:p>
    <w:p w:rsidR="00AF0BFF" w:rsidRPr="00AF0BFF" w:rsidRDefault="00AF0BFF" w:rsidP="00AF0BFF">
      <w:pPr>
        <w:spacing w:after="0"/>
        <w:rPr>
          <w:rFonts w:ascii="Georgia" w:eastAsia="Times New Roman" w:hAnsi="Georgia" w:cs="Times New Roman"/>
          <w:color w:val="0000FF"/>
          <w:kern w:val="0"/>
          <w:sz w:val="20"/>
          <w:szCs w:val="20"/>
          <w:lang w:eastAsia="es-ES"/>
        </w:rPr>
      </w:pPr>
      <w:hyperlink r:id="rId221" w:history="1">
        <w:r w:rsidRPr="00AF0BFF">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BFF" w:rsidRPr="00AF0B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El artículo </w:t>
            </w:r>
            <w:hyperlink r:id="rId222" w:anchor="58" w:tgtFrame="_blank" w:history="1">
              <w:r w:rsidRPr="00AF0BFF">
                <w:rPr>
                  <w:rFonts w:ascii="Georgia" w:eastAsia="Times New Roman" w:hAnsi="Georgia" w:cs="Times New Roman"/>
                  <w:color w:val="000000"/>
                  <w:kern w:val="0"/>
                  <w:sz w:val="22"/>
                  <w:u w:val="single"/>
                  <w:lang w:eastAsia="es-ES"/>
                </w:rPr>
                <w:t>58</w:t>
              </w:r>
            </w:hyperlink>
            <w:r w:rsidRPr="00AF0BFF">
              <w:rPr>
                <w:rFonts w:ascii="Georgia" w:eastAsia="Times New Roman" w:hAnsi="Georgia" w:cs="Times New Roman"/>
                <w:kern w:val="0"/>
                <w:sz w:val="22"/>
                <w:lang w:eastAsia="es-ES"/>
              </w:rPr>
              <w:t xml:space="preserve"> de la Ley 179 de 1994 fue declarado EXEQUIBLE, excepto la frase tachada declarada INEXEQUIBLE, por la Corte Constitucional mediante Sentencia </w:t>
            </w:r>
            <w:hyperlink r:id="rId223" w:anchor="1" w:tgtFrame="_blank" w:history="1">
              <w:r w:rsidRPr="00AF0BFF">
                <w:rPr>
                  <w:rFonts w:ascii="Georgia" w:eastAsia="Times New Roman" w:hAnsi="Georgia" w:cs="Times New Roman"/>
                  <w:color w:val="000000"/>
                  <w:kern w:val="0"/>
                  <w:sz w:val="22"/>
                  <w:u w:val="single"/>
                  <w:lang w:eastAsia="es-ES"/>
                </w:rPr>
                <w:t>C-023-96</w:t>
              </w:r>
            </w:hyperlink>
            <w:r w:rsidRPr="00AF0BFF">
              <w:rPr>
                <w:rFonts w:ascii="Georgia" w:eastAsia="Times New Roman" w:hAnsi="Georgia" w:cs="Times New Roman"/>
                <w:kern w:val="0"/>
                <w:sz w:val="22"/>
                <w:lang w:eastAsia="es-ES"/>
              </w:rPr>
              <w:t xml:space="preserve">, del 23 de enero de 1996, Magistrado Ponente Dr. Jorge Arango Mejía.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tc>
      </w:tr>
    </w:tbl>
    <w:p w:rsidR="00AF0BFF" w:rsidRPr="00AF0BFF" w:rsidRDefault="00AF0BFF" w:rsidP="00AF0BFF">
      <w:pPr>
        <w:spacing w:after="0"/>
        <w:rPr>
          <w:rFonts w:ascii="Georgia" w:eastAsia="Times New Roman" w:hAnsi="Georgia" w:cs="Times New Roman"/>
          <w:kern w:val="0"/>
          <w:szCs w:val="24"/>
          <w:lang w:eastAsia="es-ES"/>
        </w:rPr>
      </w:pPr>
      <w:bookmarkStart w:id="58" w:name="54"/>
      <w:bookmarkEnd w:id="58"/>
      <w:r w:rsidRPr="00AF0BFF">
        <w:rPr>
          <w:rFonts w:ascii="Georgia" w:eastAsia="Times New Roman" w:hAnsi="Georgia" w:cs="Times New Roman"/>
          <w:color w:val="000080"/>
          <w:kern w:val="0"/>
          <w:szCs w:val="24"/>
          <w:lang w:eastAsia="es-ES"/>
        </w:rPr>
        <w:t xml:space="preserve">ARTICULO 54. </w:t>
      </w:r>
      <w:r w:rsidRPr="00AF0BFF">
        <w:rPr>
          <w:rFonts w:ascii="Georgia" w:eastAsia="Times New Roman" w:hAnsi="Georgia" w:cs="Times New Roman"/>
          <w:kern w:val="0"/>
          <w:szCs w:val="24"/>
          <w:lang w:eastAsia="es-ES"/>
        </w:rPr>
        <w:t xml:space="preserve">Si los ingresos legalmente autorizados no fueren suficientes para atender los gastos proyectados, el Gobierno por conducto del Ministerio de </w:t>
      </w:r>
      <w:r w:rsidRPr="00AF0BFF">
        <w:rPr>
          <w:rFonts w:ascii="Georgia" w:eastAsia="Times New Roman" w:hAnsi="Georgia" w:cs="Times New Roman"/>
          <w:kern w:val="0"/>
          <w:szCs w:val="24"/>
          <w:lang w:eastAsia="es-ES"/>
        </w:rPr>
        <w:lastRenderedPageBreak/>
        <w:t xml:space="preserve">Hacienda, mediante un proyecto de ley propondrá los mecanismos para la obtención de nuevas rentas o la modificación de las existentes que financien el monto de los gastos contemplados.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En dicho proyecto se harán los ajustes al proyecto de presupuesto de rentas hasta por el monto de los gastos desfinanciados (Ley 179/94, artículo </w:t>
      </w:r>
      <w:hyperlink r:id="rId224" w:anchor="24" w:tgtFrame="_blank" w:history="1">
        <w:r w:rsidRPr="00AF0BFF">
          <w:rPr>
            <w:rFonts w:ascii="Georgia" w:eastAsia="Times New Roman" w:hAnsi="Georgia" w:cs="Times New Roman"/>
            <w:color w:val="000000"/>
            <w:kern w:val="0"/>
            <w:szCs w:val="24"/>
            <w:u w:val="single"/>
            <w:lang w:eastAsia="es-ES"/>
          </w:rPr>
          <w:t>24</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125"/>
        <w:rPr>
          <w:rFonts w:ascii="Georgia" w:eastAsia="Times New Roman" w:hAnsi="Georgia" w:cs="Times New Roman"/>
          <w:kern w:val="0"/>
          <w:szCs w:val="24"/>
          <w:lang w:eastAsia="es-ES"/>
        </w:rPr>
      </w:pPr>
      <w:bookmarkStart w:id="59" w:name="55"/>
      <w:bookmarkEnd w:id="59"/>
      <w:r w:rsidRPr="00AF0BFF">
        <w:rPr>
          <w:rFonts w:ascii="Georgia" w:eastAsia="Times New Roman" w:hAnsi="Georgia" w:cs="Times New Roman"/>
          <w:color w:val="000080"/>
          <w:kern w:val="0"/>
          <w:szCs w:val="24"/>
          <w:lang w:eastAsia="es-ES"/>
        </w:rPr>
        <w:t xml:space="preserve">ARTICULO 55. </w:t>
      </w:r>
      <w:r w:rsidRPr="00AF0BFF">
        <w:rPr>
          <w:rFonts w:ascii="Georgia" w:eastAsia="Times New Roman" w:hAnsi="Georgia" w:cs="Times New Roman"/>
          <w:kern w:val="0"/>
          <w:szCs w:val="24"/>
          <w:lang w:eastAsia="es-ES"/>
        </w:rPr>
        <w:t xml:space="preserve"> Si el presupuesto fuera aprobado sin que se hubiere expedido el proyecto de ley sobre los recursos adicionales a que se refiere el artículo </w:t>
      </w:r>
      <w:hyperlink r:id="rId225" w:anchor="347" w:tgtFrame="_blank" w:history="1">
        <w:r w:rsidRPr="00AF0BFF">
          <w:rPr>
            <w:rFonts w:ascii="Georgia" w:eastAsia="Times New Roman" w:hAnsi="Georgia" w:cs="Times New Roman"/>
            <w:color w:val="000000"/>
            <w:kern w:val="0"/>
            <w:szCs w:val="24"/>
            <w:u w:val="single"/>
            <w:lang w:eastAsia="es-ES"/>
          </w:rPr>
          <w:t>347</w:t>
        </w:r>
      </w:hyperlink>
      <w:r w:rsidRPr="00AF0BFF">
        <w:rPr>
          <w:rFonts w:ascii="Georgia" w:eastAsia="Times New Roman" w:hAnsi="Georgia" w:cs="Times New Roman"/>
          <w:kern w:val="0"/>
          <w:szCs w:val="24"/>
          <w:lang w:eastAsia="es-ES"/>
        </w:rPr>
        <w:t xml:space="preserve"> de la Constitución Política, el Gobierno suspenderá mediante decreto las apropiaciones que no cuenten con financiación, hasta tanto se produzca una decisión final del Congreso (Ley 179/94, artículo </w:t>
      </w:r>
      <w:hyperlink r:id="rId226" w:anchor="30" w:tgtFrame="_blank" w:history="1">
        <w:r w:rsidRPr="00AF0BFF">
          <w:rPr>
            <w:rFonts w:ascii="Georgia" w:eastAsia="Times New Roman" w:hAnsi="Georgia" w:cs="Times New Roman"/>
            <w:color w:val="000000"/>
            <w:kern w:val="0"/>
            <w:szCs w:val="24"/>
            <w:u w:val="single"/>
            <w:lang w:eastAsia="es-ES"/>
          </w:rPr>
          <w:t>30</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jc w:val="center"/>
        <w:rPr>
          <w:rFonts w:ascii="Georgia" w:eastAsia="Times New Roman" w:hAnsi="Georgia" w:cs="Times New Roman"/>
          <w:kern w:val="0"/>
          <w:szCs w:val="24"/>
          <w:lang w:eastAsia="es-ES"/>
        </w:rPr>
      </w:pPr>
      <w:bookmarkStart w:id="60" w:name="Nivel008"/>
      <w:bookmarkEnd w:id="60"/>
      <w:r w:rsidRPr="00AF0BFF">
        <w:rPr>
          <w:rFonts w:ascii="Georgia" w:eastAsia="Times New Roman" w:hAnsi="Georgia" w:cs="Times New Roman"/>
          <w:color w:val="808080"/>
          <w:kern w:val="0"/>
          <w:szCs w:val="24"/>
          <w:lang w:eastAsia="es-ES"/>
        </w:rPr>
        <w:t xml:space="preserve">CAPITULO VIII. </w:t>
      </w:r>
    </w:p>
    <w:p w:rsidR="00AF0BFF" w:rsidRPr="00AF0BFF" w:rsidRDefault="00AF0BFF" w:rsidP="00AF0BFF">
      <w:pPr>
        <w:spacing w:after="0"/>
        <w:jc w:val="center"/>
        <w:rPr>
          <w:rFonts w:ascii="Georgia" w:eastAsia="Times New Roman" w:hAnsi="Georgia" w:cs="Times New Roman"/>
          <w:kern w:val="0"/>
          <w:szCs w:val="24"/>
          <w:lang w:eastAsia="es-ES"/>
        </w:rPr>
      </w:pPr>
      <w:r w:rsidRPr="00AF0BFF">
        <w:rPr>
          <w:rFonts w:ascii="Georgia" w:eastAsia="Times New Roman" w:hAnsi="Georgia" w:cs="Times New Roman"/>
          <w:color w:val="808080"/>
          <w:kern w:val="0"/>
          <w:szCs w:val="24"/>
          <w:lang w:eastAsia="es-ES"/>
        </w:rPr>
        <w:t>DEL ESTUDIO DEL PROYECTO DE PRESUPUESTO GENERAL DE LA NACION POR EL CONGRESO</w:t>
      </w:r>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kern w:val="0"/>
          <w:szCs w:val="24"/>
          <w:lang w:eastAsia="es-ES"/>
        </w:rPr>
      </w:pPr>
      <w:bookmarkStart w:id="61" w:name="56"/>
      <w:bookmarkEnd w:id="61"/>
      <w:r w:rsidRPr="00AF0BFF">
        <w:rPr>
          <w:rFonts w:ascii="Georgia" w:eastAsia="Times New Roman" w:hAnsi="Georgia" w:cs="Times New Roman"/>
          <w:color w:val="000080"/>
          <w:kern w:val="0"/>
          <w:szCs w:val="24"/>
          <w:lang w:eastAsia="es-ES"/>
        </w:rPr>
        <w:t xml:space="preserve">ARTICULO 56. </w:t>
      </w:r>
      <w:r w:rsidRPr="00AF0BFF">
        <w:rPr>
          <w:rFonts w:ascii="Georgia" w:eastAsia="Times New Roman" w:hAnsi="Georgia" w:cs="Times New Roman"/>
          <w:kern w:val="0"/>
          <w:szCs w:val="24"/>
          <w:lang w:eastAsia="es-ES"/>
        </w:rPr>
        <w:t xml:space="preserve">Una vez presentado el Proyecto de Presupuesto por el Gobierno Nacional, las comisiones del Senado y Cámara de Representantes, durante su discusión, oirán al Banco de la República para conocer su opinión sobre el impacto macroeconómico y sectorial del déficit y el nivel de gasto propuesto.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Antes del 15 de agosto las comisiones del Senado y Cámara de Representantes podrán resolver que el proyecto no se ajusta a los preceptos de esta ley orgánica en cuyo caso será devuelto al Ministerio de Hacienda y Crédito Público que lo presentará de nuevo al Congreso antes del 30 de agosto con las enmiendas correspondientes.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Antes del 15 de septiembre las comisiones del Senado y Cámara de Representantes decidirán sobre el monto definitivo del presupuesto de gastos. La aprobación del proyecto, por parte de las comisiones, se hará antes del 25 de septiembre y las plenarias iniciarán su discusión el 1o. de octubre de cada año (Ley 38/89, artículo 39, Ley 179/94 artículos </w:t>
      </w:r>
      <w:hyperlink r:id="rId227" w:anchor="26" w:tgtFrame="_blank" w:history="1">
        <w:r w:rsidRPr="00AF0BFF">
          <w:rPr>
            <w:rFonts w:ascii="Georgia" w:eastAsia="Times New Roman" w:hAnsi="Georgia" w:cs="Times New Roman"/>
            <w:color w:val="000000"/>
            <w:kern w:val="0"/>
            <w:szCs w:val="24"/>
            <w:u w:val="single"/>
            <w:lang w:eastAsia="es-ES"/>
          </w:rPr>
          <w:t>26</w:t>
        </w:r>
      </w:hyperlink>
      <w:r w:rsidRPr="00AF0BFF">
        <w:rPr>
          <w:rFonts w:ascii="Georgia" w:eastAsia="Times New Roman" w:hAnsi="Georgia" w:cs="Times New Roman"/>
          <w:kern w:val="0"/>
          <w:szCs w:val="24"/>
          <w:lang w:eastAsia="es-ES"/>
        </w:rPr>
        <w:t xml:space="preserve"> y </w:t>
      </w:r>
      <w:hyperlink r:id="rId228" w:anchor="55" w:tgtFrame="_blank" w:history="1">
        <w:r w:rsidRPr="00AF0BFF">
          <w:rPr>
            <w:rFonts w:ascii="Georgia" w:eastAsia="Times New Roman" w:hAnsi="Georgia" w:cs="Times New Roman"/>
            <w:color w:val="000000"/>
            <w:kern w:val="0"/>
            <w:szCs w:val="24"/>
            <w:u w:val="single"/>
            <w:lang w:eastAsia="es-ES"/>
          </w:rPr>
          <w:t>55</w:t>
        </w:r>
      </w:hyperlink>
      <w:r w:rsidRPr="00AF0BFF">
        <w:rPr>
          <w:rFonts w:ascii="Georgia" w:eastAsia="Times New Roman" w:hAnsi="Georgia" w:cs="Times New Roman"/>
          <w:kern w:val="0"/>
          <w:szCs w:val="24"/>
          <w:lang w:eastAsia="es-ES"/>
        </w:rPr>
        <w:t xml:space="preserve"> inciso 20. </w:t>
      </w:r>
    </w:p>
    <w:p w:rsidR="00AF0BFF" w:rsidRPr="00AF0BFF" w:rsidRDefault="00AF0BFF" w:rsidP="00AF0BFF">
      <w:pPr>
        <w:spacing w:after="0"/>
        <w:rPr>
          <w:rFonts w:ascii="Georgia" w:eastAsia="Times New Roman" w:hAnsi="Georgia" w:cs="Times New Roman"/>
          <w:kern w:val="0"/>
          <w:szCs w:val="24"/>
          <w:lang w:eastAsia="es-ES"/>
        </w:rPr>
      </w:pPr>
      <w:bookmarkStart w:id="62" w:name="57"/>
      <w:bookmarkEnd w:id="62"/>
      <w:r w:rsidRPr="00AF0BFF">
        <w:rPr>
          <w:rFonts w:ascii="Georgia" w:eastAsia="Times New Roman" w:hAnsi="Georgia" w:cs="Times New Roman"/>
          <w:color w:val="000080"/>
          <w:kern w:val="0"/>
          <w:szCs w:val="24"/>
          <w:lang w:eastAsia="es-ES"/>
        </w:rPr>
        <w:t xml:space="preserve">ARTICULO 57. </w:t>
      </w:r>
      <w:r w:rsidRPr="00AF0BFF">
        <w:rPr>
          <w:rFonts w:ascii="Georgia" w:eastAsia="Times New Roman" w:hAnsi="Georgia" w:cs="Times New Roman"/>
          <w:kern w:val="0"/>
          <w:szCs w:val="24"/>
          <w:lang w:eastAsia="es-ES"/>
        </w:rPr>
        <w:t xml:space="preserve">Toda deliberación en primer debate se hará en sesión conjunta de las comisiones del Senado y Cámara de Representantes. Las decisiones se tomarán en votación de cada cámara por separado (Ley 38/89, artículo 40, Ley 179/94, artículos </w:t>
      </w:r>
      <w:hyperlink r:id="rId229" w:anchor="27" w:tgtFrame="_blank" w:history="1">
        <w:r w:rsidRPr="00AF0BFF">
          <w:rPr>
            <w:rFonts w:ascii="Georgia" w:eastAsia="Times New Roman" w:hAnsi="Georgia" w:cs="Times New Roman"/>
            <w:color w:val="000000"/>
            <w:kern w:val="0"/>
            <w:szCs w:val="24"/>
            <w:u w:val="single"/>
            <w:lang w:eastAsia="es-ES"/>
          </w:rPr>
          <w:t>27</w:t>
        </w:r>
      </w:hyperlink>
      <w:r w:rsidRPr="00AF0BFF">
        <w:rPr>
          <w:rFonts w:ascii="Georgia" w:eastAsia="Times New Roman" w:hAnsi="Georgia" w:cs="Times New Roman"/>
          <w:kern w:val="0"/>
          <w:szCs w:val="24"/>
          <w:lang w:eastAsia="es-ES"/>
        </w:rPr>
        <w:t xml:space="preserve"> y </w:t>
      </w:r>
      <w:hyperlink r:id="rId230" w:anchor="55" w:tgtFrame="_blank" w:history="1">
        <w:r w:rsidRPr="00AF0BFF">
          <w:rPr>
            <w:rFonts w:ascii="Georgia" w:eastAsia="Times New Roman" w:hAnsi="Georgia" w:cs="Times New Roman"/>
            <w:color w:val="000000"/>
            <w:kern w:val="0"/>
            <w:szCs w:val="24"/>
            <w:u w:val="single"/>
            <w:lang w:eastAsia="es-ES"/>
          </w:rPr>
          <w:t>55</w:t>
        </w:r>
      </w:hyperlink>
      <w:r w:rsidRPr="00AF0BFF">
        <w:rPr>
          <w:rFonts w:ascii="Georgia" w:eastAsia="Times New Roman" w:hAnsi="Georgia" w:cs="Times New Roman"/>
          <w:kern w:val="0"/>
          <w:szCs w:val="24"/>
          <w:lang w:eastAsia="es-ES"/>
        </w:rPr>
        <w:t xml:space="preserve"> inciso 20). </w:t>
      </w:r>
    </w:p>
    <w:p w:rsidR="00AF0BFF" w:rsidRPr="00AF0BFF" w:rsidRDefault="00AF0BFF" w:rsidP="00AF0BFF">
      <w:pPr>
        <w:spacing w:after="0"/>
        <w:rPr>
          <w:rFonts w:ascii="Georgia" w:eastAsia="Times New Roman" w:hAnsi="Georgia" w:cs="Times New Roman"/>
          <w:kern w:val="0"/>
          <w:szCs w:val="24"/>
          <w:lang w:eastAsia="es-ES"/>
        </w:rPr>
      </w:pPr>
      <w:bookmarkStart w:id="63" w:name="58"/>
      <w:bookmarkEnd w:id="63"/>
      <w:r w:rsidRPr="00AF0BFF">
        <w:rPr>
          <w:rFonts w:ascii="Georgia" w:eastAsia="Times New Roman" w:hAnsi="Georgia" w:cs="Times New Roman"/>
          <w:color w:val="000080"/>
          <w:kern w:val="0"/>
          <w:szCs w:val="24"/>
          <w:lang w:eastAsia="es-ES"/>
        </w:rPr>
        <w:t xml:space="preserve">ARTICULO 58. </w:t>
      </w:r>
      <w:r w:rsidRPr="00AF0BFF">
        <w:rPr>
          <w:rFonts w:ascii="Georgia" w:eastAsia="Times New Roman" w:hAnsi="Georgia" w:cs="Times New Roman"/>
          <w:kern w:val="0"/>
          <w:szCs w:val="24"/>
          <w:lang w:eastAsia="es-ES"/>
        </w:rPr>
        <w:t xml:space="preserve">Una vez cerrado el primer debate, se designarán los ponentes para su revisión e informe en segundo debate, tanto en la Cámara como en el Senado. El segundo debate podrá hacerse en sesiones plenarias simultáneas e inmediato (Ley 38/89, artículo 42. Ley 179/94, artículo </w:t>
      </w:r>
      <w:hyperlink r:id="rId231" w:anchor="28" w:tgtFrame="_blank" w:history="1">
        <w:r w:rsidRPr="00AF0BFF">
          <w:rPr>
            <w:rFonts w:ascii="Georgia" w:eastAsia="Times New Roman" w:hAnsi="Georgia" w:cs="Times New Roman"/>
            <w:color w:val="000000"/>
            <w:kern w:val="0"/>
            <w:szCs w:val="24"/>
            <w:u w:val="single"/>
            <w:lang w:eastAsia="es-ES"/>
          </w:rPr>
          <w:t>28</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125"/>
        <w:rPr>
          <w:rFonts w:ascii="Georgia" w:eastAsia="Times New Roman" w:hAnsi="Georgia" w:cs="Times New Roman"/>
          <w:kern w:val="0"/>
          <w:szCs w:val="24"/>
          <w:lang w:eastAsia="es-ES"/>
        </w:rPr>
      </w:pPr>
      <w:bookmarkStart w:id="64" w:name="59"/>
      <w:bookmarkEnd w:id="64"/>
      <w:r w:rsidRPr="00AF0BFF">
        <w:rPr>
          <w:rFonts w:ascii="Georgia" w:eastAsia="Times New Roman" w:hAnsi="Georgia" w:cs="Times New Roman"/>
          <w:color w:val="000080"/>
          <w:kern w:val="0"/>
          <w:szCs w:val="24"/>
          <w:lang w:eastAsia="es-ES"/>
        </w:rPr>
        <w:t xml:space="preserve">ARTICULO 59. </w:t>
      </w:r>
      <w:r w:rsidRPr="00AF0BFF">
        <w:rPr>
          <w:rFonts w:ascii="Georgia" w:eastAsia="Times New Roman" w:hAnsi="Georgia" w:cs="Times New Roman"/>
          <w:kern w:val="0"/>
          <w:szCs w:val="24"/>
          <w:lang w:eastAsia="es-ES"/>
        </w:rPr>
        <w:t xml:space="preserve">Si el Congreso no expidiere el Presupuesto General de la Nación antes de la media noche del 20 de octubre del año respectivo, regirá el proyecto presentado por el Gobierno, </w:t>
      </w:r>
      <w:r w:rsidRPr="00AF0BFF">
        <w:rPr>
          <w:rFonts w:ascii="Georgia" w:eastAsia="Times New Roman" w:hAnsi="Georgia" w:cs="Times New Roman"/>
          <w:kern w:val="0"/>
          <w:szCs w:val="24"/>
          <w:u w:val="single"/>
          <w:lang w:eastAsia="es-ES"/>
        </w:rPr>
        <w:t>incluyendo las modificaciones que hayan sido aprobadas en el primer debate</w:t>
      </w:r>
      <w:r w:rsidRPr="00AF0BFF">
        <w:rPr>
          <w:rFonts w:ascii="Georgia" w:eastAsia="Times New Roman" w:hAnsi="Georgia" w:cs="Times New Roman"/>
          <w:kern w:val="0"/>
          <w:szCs w:val="24"/>
          <w:lang w:eastAsia="es-ES"/>
        </w:rPr>
        <w:t xml:space="preserve"> (Ley 38/89, artículo 43, Ley 179/94, artículo </w:t>
      </w:r>
      <w:hyperlink r:id="rId232" w:anchor="29" w:tgtFrame="_blank" w:history="1">
        <w:r w:rsidRPr="00AF0BFF">
          <w:rPr>
            <w:rFonts w:ascii="Georgia" w:eastAsia="Times New Roman" w:hAnsi="Georgia" w:cs="Times New Roman"/>
            <w:color w:val="000000"/>
            <w:kern w:val="0"/>
            <w:szCs w:val="24"/>
            <w:u w:val="single"/>
            <w:lang w:eastAsia="es-ES"/>
          </w:rPr>
          <w:t>29</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color w:val="0000FF"/>
          <w:kern w:val="0"/>
          <w:sz w:val="20"/>
          <w:szCs w:val="20"/>
          <w:lang w:eastAsia="es-ES"/>
        </w:rPr>
      </w:pPr>
      <w:hyperlink r:id="rId233" w:history="1">
        <w:r w:rsidRPr="00AF0BF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BFF" w:rsidRPr="00AF0B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b/>
                <w:bCs/>
                <w:kern w:val="0"/>
                <w:sz w:val="22"/>
                <w:lang w:eastAsia="es-ES"/>
              </w:rPr>
              <w:t>Corte Constitucional</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Aparte subrayado declarado EXEQUIBLE por la Corte Constitucional mediante Sentencia </w:t>
            </w:r>
            <w:hyperlink r:id="rId234" w:anchor="1" w:tgtFrame="_blank" w:history="1">
              <w:r w:rsidRPr="00AF0BFF">
                <w:rPr>
                  <w:rFonts w:ascii="Georgia" w:eastAsia="Times New Roman" w:hAnsi="Georgia" w:cs="Times New Roman"/>
                  <w:color w:val="000000"/>
                  <w:kern w:val="0"/>
                  <w:sz w:val="22"/>
                  <w:u w:val="single"/>
                  <w:lang w:eastAsia="es-ES"/>
                </w:rPr>
                <w:t>C-821-04</w:t>
              </w:r>
            </w:hyperlink>
            <w:r w:rsidRPr="00AF0BFF">
              <w:rPr>
                <w:rFonts w:ascii="Georgia" w:eastAsia="Times New Roman" w:hAnsi="Georgia" w:cs="Times New Roman"/>
                <w:kern w:val="0"/>
                <w:sz w:val="22"/>
                <w:lang w:eastAsia="es-ES"/>
              </w:rPr>
              <w:t xml:space="preserve"> de 30 de agosto de 2004, Magistrado Ponente Dr. Jaime Araujo Rentería.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lastRenderedPageBreak/>
              <w:t xml:space="preserve">  </w:t>
            </w:r>
          </w:p>
        </w:tc>
      </w:tr>
    </w:tbl>
    <w:p w:rsidR="00AF0BFF" w:rsidRPr="00AF0BFF" w:rsidRDefault="00AF0BFF" w:rsidP="00AF0BFF">
      <w:pPr>
        <w:spacing w:after="0"/>
        <w:rPr>
          <w:rFonts w:ascii="Georgia" w:eastAsia="Times New Roman" w:hAnsi="Georgia" w:cs="Times New Roman"/>
          <w:kern w:val="0"/>
          <w:szCs w:val="24"/>
          <w:lang w:eastAsia="es-ES"/>
        </w:rPr>
      </w:pPr>
      <w:bookmarkStart w:id="65" w:name="60"/>
      <w:bookmarkEnd w:id="65"/>
      <w:r w:rsidRPr="00AF0BFF">
        <w:rPr>
          <w:rFonts w:ascii="Georgia" w:eastAsia="Times New Roman" w:hAnsi="Georgia" w:cs="Times New Roman"/>
          <w:color w:val="000080"/>
          <w:kern w:val="0"/>
          <w:szCs w:val="24"/>
          <w:lang w:eastAsia="es-ES"/>
        </w:rPr>
        <w:lastRenderedPageBreak/>
        <w:t xml:space="preserve">ARTICULO 60. </w:t>
      </w:r>
      <w:r w:rsidRPr="00AF0BFF">
        <w:rPr>
          <w:rFonts w:ascii="Georgia" w:eastAsia="Times New Roman" w:hAnsi="Georgia" w:cs="Times New Roman"/>
          <w:kern w:val="0"/>
          <w:szCs w:val="24"/>
          <w:lang w:eastAsia="es-ES"/>
        </w:rPr>
        <w:t xml:space="preserve">El órgano de comunicación del Gobierno con el Congreso en materias presupuestales es el Ministro de Hacienda y Crédito Público. En consecuencia, sólo este funcionario podrá solicitar a nombre del Gobierno la creación de nuevas rentas u otros ingresos; el cambio de las tarifas de las rentas; la modificación o el traslado de las partidas para los gastos incluidos con el Gobierno en el proyecto de presupuesto; la consideración de nuevas partidas y las autorizaciones para contratar empréstitos.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Cuando a juicio de las comisiones del Senado y Cámara de Representantes, hubiere necesidad de modificar una partida, éstas formularán la correspondiente solicitud al Ministro de Hacienda y Crédito Público (Ley 38/89, artículo 44. Ley 79/94, artículo 55 inciso 20). </w:t>
      </w:r>
    </w:p>
    <w:p w:rsidR="00AF0BFF" w:rsidRPr="00AF0BFF" w:rsidRDefault="00AF0BFF" w:rsidP="00AF0BFF">
      <w:pPr>
        <w:spacing w:after="0"/>
        <w:rPr>
          <w:rFonts w:ascii="Georgia" w:eastAsia="Times New Roman" w:hAnsi="Georgia" w:cs="Times New Roman"/>
          <w:kern w:val="0"/>
          <w:szCs w:val="24"/>
          <w:lang w:eastAsia="es-ES"/>
        </w:rPr>
      </w:pPr>
      <w:bookmarkStart w:id="66" w:name="61"/>
      <w:bookmarkEnd w:id="66"/>
      <w:r w:rsidRPr="00AF0BFF">
        <w:rPr>
          <w:rFonts w:ascii="Georgia" w:eastAsia="Times New Roman" w:hAnsi="Georgia" w:cs="Times New Roman"/>
          <w:color w:val="000080"/>
          <w:kern w:val="0"/>
          <w:szCs w:val="24"/>
          <w:lang w:eastAsia="es-ES"/>
        </w:rPr>
        <w:t xml:space="preserve">ARTICULO 61. </w:t>
      </w:r>
      <w:r w:rsidRPr="00AF0BFF">
        <w:rPr>
          <w:rFonts w:ascii="Georgia" w:eastAsia="Times New Roman" w:hAnsi="Georgia" w:cs="Times New Roman"/>
          <w:kern w:val="0"/>
          <w:szCs w:val="24"/>
          <w:lang w:eastAsia="es-ES"/>
        </w:rPr>
        <w:t xml:space="preserve">El Director General del Presupuesto asesorará al Congreso en el estudio del proyecto de presupuesto. Por lo tanto, asistirá a las comisiones constitucionales de Senado. y Cámara de Representantes, con el objeto de suministrar datos e informaciones, de orientar la formación de los proyectos de reforma que se propongan y de coordinar las labores de la administración y de la rama legislativa sobre la materia. También podrá llevar a dichas comisiones la vocería del Ministerio de Hacienda y Crédito Público cuando éste así se lo encomiende (Ley 38/89, artículo 45, Ley 179/94, artículo </w:t>
      </w:r>
      <w:hyperlink r:id="rId235" w:anchor="55" w:tgtFrame="_blank" w:history="1">
        <w:r w:rsidRPr="00AF0BFF">
          <w:rPr>
            <w:rFonts w:ascii="Georgia" w:eastAsia="Times New Roman" w:hAnsi="Georgia" w:cs="Times New Roman"/>
            <w:color w:val="000000"/>
            <w:kern w:val="0"/>
            <w:szCs w:val="24"/>
            <w:u w:val="single"/>
            <w:lang w:eastAsia="es-ES"/>
          </w:rPr>
          <w:t>55</w:t>
        </w:r>
      </w:hyperlink>
      <w:r w:rsidRPr="00AF0BFF">
        <w:rPr>
          <w:rFonts w:ascii="Georgia" w:eastAsia="Times New Roman" w:hAnsi="Georgia" w:cs="Times New Roman"/>
          <w:kern w:val="0"/>
          <w:szCs w:val="24"/>
          <w:lang w:eastAsia="es-ES"/>
        </w:rPr>
        <w:t xml:space="preserve">, inciso 20). </w:t>
      </w:r>
    </w:p>
    <w:p w:rsidR="00AF0BFF" w:rsidRPr="00AF0BFF" w:rsidRDefault="00AF0BFF" w:rsidP="00AF0BFF">
      <w:pPr>
        <w:spacing w:after="0"/>
        <w:rPr>
          <w:rFonts w:ascii="Georgia" w:eastAsia="Times New Roman" w:hAnsi="Georgia" w:cs="Times New Roman"/>
          <w:kern w:val="0"/>
          <w:szCs w:val="24"/>
          <w:lang w:eastAsia="es-ES"/>
        </w:rPr>
      </w:pPr>
      <w:bookmarkStart w:id="67" w:name="62"/>
      <w:bookmarkEnd w:id="67"/>
      <w:r w:rsidRPr="00AF0BFF">
        <w:rPr>
          <w:rFonts w:ascii="Georgia" w:eastAsia="Times New Roman" w:hAnsi="Georgia" w:cs="Times New Roman"/>
          <w:color w:val="000080"/>
          <w:kern w:val="0"/>
          <w:szCs w:val="24"/>
          <w:lang w:eastAsia="es-ES"/>
        </w:rPr>
        <w:t xml:space="preserve">ARTICULO 62. </w:t>
      </w:r>
      <w:r w:rsidRPr="00AF0BFF">
        <w:rPr>
          <w:rFonts w:ascii="Georgia" w:eastAsia="Times New Roman" w:hAnsi="Georgia" w:cs="Times New Roman"/>
          <w:kern w:val="0"/>
          <w:szCs w:val="24"/>
          <w:lang w:eastAsia="es-ES"/>
        </w:rPr>
        <w:t xml:space="preserve">Los cómputos del Presupuesto de Rentas y Recursos de Capital que hubiese presentado el Gobierno con arreglo a las normas del presente estatuto, no podrán ser aumentados por las comisiones constitucionales del Senado y Cámara de Representantes. ni por las cámaras, sin el concepto previo y favorable del Gobierno, expresado en un mensaje suscrito por el Ministro de Hacienda y Crédito Público (Ley 38/89, artículo 46, Ley 179/94, artículo </w:t>
      </w:r>
      <w:hyperlink r:id="rId236" w:anchor="55" w:tgtFrame="_blank" w:history="1">
        <w:r w:rsidRPr="00AF0BFF">
          <w:rPr>
            <w:rFonts w:ascii="Georgia" w:eastAsia="Times New Roman" w:hAnsi="Georgia" w:cs="Times New Roman"/>
            <w:color w:val="000000"/>
            <w:kern w:val="0"/>
            <w:szCs w:val="24"/>
            <w:u w:val="single"/>
            <w:lang w:eastAsia="es-ES"/>
          </w:rPr>
          <w:t>55</w:t>
        </w:r>
      </w:hyperlink>
      <w:r w:rsidRPr="00AF0BFF">
        <w:rPr>
          <w:rFonts w:ascii="Georgia" w:eastAsia="Times New Roman" w:hAnsi="Georgia" w:cs="Times New Roman"/>
          <w:kern w:val="0"/>
          <w:szCs w:val="24"/>
          <w:lang w:eastAsia="es-ES"/>
        </w:rPr>
        <w:t xml:space="preserve">, inciso 20). </w:t>
      </w:r>
    </w:p>
    <w:p w:rsidR="00AF0BFF" w:rsidRPr="00AF0BFF" w:rsidRDefault="00AF0BFF" w:rsidP="00AF0BFF">
      <w:pPr>
        <w:spacing w:after="125"/>
        <w:rPr>
          <w:rFonts w:ascii="Georgia" w:eastAsia="Times New Roman" w:hAnsi="Georgia" w:cs="Times New Roman"/>
          <w:kern w:val="0"/>
          <w:szCs w:val="24"/>
          <w:lang w:eastAsia="es-ES"/>
        </w:rPr>
      </w:pPr>
      <w:bookmarkStart w:id="68" w:name="63"/>
      <w:bookmarkEnd w:id="68"/>
      <w:r w:rsidRPr="00AF0BFF">
        <w:rPr>
          <w:rFonts w:ascii="Georgia" w:eastAsia="Times New Roman" w:hAnsi="Georgia" w:cs="Times New Roman"/>
          <w:color w:val="000080"/>
          <w:kern w:val="0"/>
          <w:szCs w:val="24"/>
          <w:lang w:eastAsia="es-ES"/>
        </w:rPr>
        <w:t xml:space="preserve">ARTICULO 63. </w:t>
      </w:r>
      <w:r w:rsidRPr="00AF0BFF">
        <w:rPr>
          <w:rFonts w:ascii="Georgia" w:eastAsia="Times New Roman" w:hAnsi="Georgia" w:cs="Times New Roman"/>
          <w:kern w:val="0"/>
          <w:szCs w:val="24"/>
          <w:lang w:eastAsia="es-ES"/>
        </w:rPr>
        <w:t xml:space="preserve">El Congreso podrá eliminar o reducir las partidas de gastos propuestas por el Gobierno, con excepción de las que se necesitan para el servicio de la deuda pública, las demás obligaciones contractuales del Estado, la atención completa de los servicios ordinarios de la administración, las autorizadas en el Plan Operativo Anual de Inversiones y los planes y programas de que trata el numeral 3o. del artículo </w:t>
      </w:r>
      <w:hyperlink r:id="rId237" w:anchor="150" w:tgtFrame="_blank" w:history="1">
        <w:r w:rsidRPr="00AF0BFF">
          <w:rPr>
            <w:rFonts w:ascii="Georgia" w:eastAsia="Times New Roman" w:hAnsi="Georgia" w:cs="Times New Roman"/>
            <w:color w:val="000000"/>
            <w:kern w:val="0"/>
            <w:szCs w:val="24"/>
            <w:u w:val="single"/>
            <w:lang w:eastAsia="es-ES"/>
          </w:rPr>
          <w:t>150</w:t>
        </w:r>
      </w:hyperlink>
      <w:r w:rsidRPr="00AF0BFF">
        <w:rPr>
          <w:rFonts w:ascii="Georgia" w:eastAsia="Times New Roman" w:hAnsi="Georgia" w:cs="Times New Roman"/>
          <w:kern w:val="0"/>
          <w:szCs w:val="24"/>
          <w:lang w:eastAsia="es-ES"/>
        </w:rPr>
        <w:t xml:space="preserve"> de la Constitución (Ley 38/89, artículo 48, Ley 179/94 artículo </w:t>
      </w:r>
      <w:hyperlink r:id="rId238" w:anchor="55" w:tgtFrame="_blank" w:history="1">
        <w:r w:rsidRPr="00AF0BFF">
          <w:rPr>
            <w:rFonts w:ascii="Georgia" w:eastAsia="Times New Roman" w:hAnsi="Georgia" w:cs="Times New Roman"/>
            <w:color w:val="000000"/>
            <w:kern w:val="0"/>
            <w:szCs w:val="24"/>
            <w:u w:val="single"/>
            <w:lang w:eastAsia="es-ES"/>
          </w:rPr>
          <w:t>55</w:t>
        </w:r>
      </w:hyperlink>
      <w:r w:rsidRPr="00AF0BFF">
        <w:rPr>
          <w:rFonts w:ascii="Georgia" w:eastAsia="Times New Roman" w:hAnsi="Georgia" w:cs="Times New Roman"/>
          <w:kern w:val="0"/>
          <w:szCs w:val="24"/>
          <w:lang w:eastAsia="es-ES"/>
        </w:rPr>
        <w:t xml:space="preserve"> inciso 1o.). </w:t>
      </w:r>
    </w:p>
    <w:p w:rsidR="00AF0BFF" w:rsidRPr="00AF0BFF" w:rsidRDefault="00AF0BFF" w:rsidP="00AF0BFF">
      <w:pPr>
        <w:spacing w:after="0"/>
        <w:jc w:val="center"/>
        <w:rPr>
          <w:rFonts w:ascii="Georgia" w:eastAsia="Times New Roman" w:hAnsi="Georgia" w:cs="Times New Roman"/>
          <w:kern w:val="0"/>
          <w:szCs w:val="24"/>
          <w:lang w:eastAsia="es-ES"/>
        </w:rPr>
      </w:pPr>
      <w:bookmarkStart w:id="69" w:name="Nivel009"/>
      <w:bookmarkEnd w:id="69"/>
      <w:r w:rsidRPr="00AF0BFF">
        <w:rPr>
          <w:rFonts w:ascii="Georgia" w:eastAsia="Times New Roman" w:hAnsi="Georgia" w:cs="Times New Roman"/>
          <w:color w:val="808080"/>
          <w:kern w:val="0"/>
          <w:szCs w:val="24"/>
          <w:lang w:eastAsia="es-ES"/>
        </w:rPr>
        <w:t xml:space="preserve">CAPITULO IX. </w:t>
      </w:r>
    </w:p>
    <w:p w:rsidR="00AF0BFF" w:rsidRPr="00AF0BFF" w:rsidRDefault="00AF0BFF" w:rsidP="00AF0BFF">
      <w:pPr>
        <w:spacing w:after="0"/>
        <w:jc w:val="center"/>
        <w:rPr>
          <w:rFonts w:ascii="Georgia" w:eastAsia="Times New Roman" w:hAnsi="Georgia" w:cs="Times New Roman"/>
          <w:kern w:val="0"/>
          <w:szCs w:val="24"/>
          <w:lang w:eastAsia="es-ES"/>
        </w:rPr>
      </w:pPr>
      <w:r w:rsidRPr="00AF0BFF">
        <w:rPr>
          <w:rFonts w:ascii="Georgia" w:eastAsia="Times New Roman" w:hAnsi="Georgia" w:cs="Times New Roman"/>
          <w:color w:val="808080"/>
          <w:kern w:val="0"/>
          <w:szCs w:val="24"/>
          <w:lang w:eastAsia="es-ES"/>
        </w:rPr>
        <w:t>DE LA REPETICION DEL PRESUPUESTO</w:t>
      </w:r>
      <w:r w:rsidRPr="00AF0BFF">
        <w:rPr>
          <w:rFonts w:ascii="Georgia" w:eastAsia="Times New Roman" w:hAnsi="Georgia" w:cs="Times New Roman"/>
          <w:kern w:val="0"/>
          <w:szCs w:val="24"/>
          <w:lang w:eastAsia="es-ES"/>
        </w:rPr>
        <w:t xml:space="preserve"> </w:t>
      </w:r>
    </w:p>
    <w:p w:rsidR="00AF0BFF" w:rsidRPr="00AF0BFF" w:rsidRDefault="00AF0BFF" w:rsidP="00AF0BFF">
      <w:pPr>
        <w:spacing w:after="125"/>
        <w:rPr>
          <w:rFonts w:ascii="Georgia" w:eastAsia="Times New Roman" w:hAnsi="Georgia" w:cs="Times New Roman"/>
          <w:kern w:val="0"/>
          <w:szCs w:val="24"/>
          <w:lang w:eastAsia="es-ES"/>
        </w:rPr>
      </w:pPr>
      <w:bookmarkStart w:id="70" w:name="64"/>
      <w:bookmarkEnd w:id="70"/>
      <w:r w:rsidRPr="00AF0BFF">
        <w:rPr>
          <w:rFonts w:ascii="Georgia" w:eastAsia="Times New Roman" w:hAnsi="Georgia" w:cs="Times New Roman"/>
          <w:color w:val="000080"/>
          <w:kern w:val="0"/>
          <w:szCs w:val="24"/>
          <w:lang w:eastAsia="es-ES"/>
        </w:rPr>
        <w:t xml:space="preserve">ARTICULO 64. </w:t>
      </w:r>
      <w:r w:rsidRPr="00AF0BFF">
        <w:rPr>
          <w:rFonts w:ascii="Georgia" w:eastAsia="Times New Roman" w:hAnsi="Georgia" w:cs="Times New Roman"/>
          <w:kern w:val="0"/>
          <w:szCs w:val="24"/>
          <w:lang w:eastAsia="es-ES"/>
        </w:rPr>
        <w:t xml:space="preserve"> &lt;Aparte tachado INEXEQUIBLE&gt; Si el Proyecto de Presupuesto General de la Nación no hubiere sido presentado en los primeros diez días de sesiones ordinarias </w:t>
      </w:r>
      <w:r w:rsidRPr="00AF0BFF">
        <w:rPr>
          <w:rFonts w:ascii="Georgia" w:eastAsia="Times New Roman" w:hAnsi="Georgia" w:cs="Times New Roman"/>
          <w:strike/>
          <w:color w:val="FF0000"/>
          <w:kern w:val="0"/>
          <w:szCs w:val="24"/>
          <w:lang w:eastAsia="es-ES"/>
        </w:rPr>
        <w:t>o no hubiere sido aprobado por el Congreso</w:t>
      </w:r>
      <w:r w:rsidRPr="00AF0BFF">
        <w:rPr>
          <w:rFonts w:ascii="Georgia" w:eastAsia="Times New Roman" w:hAnsi="Georgia" w:cs="Times New Roman"/>
          <w:kern w:val="0"/>
          <w:szCs w:val="24"/>
          <w:lang w:eastAsia="es-ES"/>
        </w:rPr>
        <w:t xml:space="preserve">, el Gobierno Nacional expedirá el decreto de repetición antes del lo. de diciembre de conformidad con lo dispuesto en el artículo </w:t>
      </w:r>
      <w:hyperlink r:id="rId239" w:anchor="348" w:tgtFrame="_blank" w:history="1">
        <w:r w:rsidRPr="00AF0BFF">
          <w:rPr>
            <w:rFonts w:ascii="Georgia" w:eastAsia="Times New Roman" w:hAnsi="Georgia" w:cs="Times New Roman"/>
            <w:color w:val="000000"/>
            <w:kern w:val="0"/>
            <w:szCs w:val="24"/>
            <w:u w:val="single"/>
            <w:lang w:eastAsia="es-ES"/>
          </w:rPr>
          <w:t>348</w:t>
        </w:r>
      </w:hyperlink>
      <w:r w:rsidRPr="00AF0BFF">
        <w:rPr>
          <w:rFonts w:ascii="Georgia" w:eastAsia="Times New Roman" w:hAnsi="Georgia" w:cs="Times New Roman"/>
          <w:kern w:val="0"/>
          <w:szCs w:val="24"/>
          <w:lang w:eastAsia="es-ES"/>
        </w:rPr>
        <w:t xml:space="preserve"> de la Constitución Política. Para su expedición el Gobierno podrá reducir gastos y en consecuencia suprimir o refundir empleos cuando así lo considere necesario teniendo en cuenta los cálculos de rentas e ingresos del año fiscal. En la preparación del decreto de repetición el Gobierno tomará en cuenta: </w:t>
      </w:r>
    </w:p>
    <w:p w:rsidR="00AF0BFF" w:rsidRPr="00AF0BFF" w:rsidRDefault="00AF0BFF" w:rsidP="00AF0BFF">
      <w:pPr>
        <w:spacing w:after="0"/>
        <w:rPr>
          <w:rFonts w:ascii="Georgia" w:eastAsia="Times New Roman" w:hAnsi="Georgia" w:cs="Times New Roman"/>
          <w:color w:val="0000FF"/>
          <w:kern w:val="0"/>
          <w:sz w:val="20"/>
          <w:szCs w:val="20"/>
          <w:lang w:eastAsia="es-ES"/>
        </w:rPr>
      </w:pPr>
      <w:hyperlink r:id="rId240" w:history="1">
        <w:r w:rsidRPr="00AF0BF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BFF" w:rsidRPr="00AF0B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b/>
                <w:bCs/>
                <w:kern w:val="0"/>
                <w:sz w:val="22"/>
                <w:lang w:eastAsia="es-ES"/>
              </w:rPr>
              <w:lastRenderedPageBreak/>
              <w:t>Corte Constitucional</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Artículo declarado EXEQUIBLE, salvo el aparte tachado declarado INEXEQUIBLE, por la Corte Constitucional mediante Sentencia </w:t>
            </w:r>
            <w:hyperlink r:id="rId241" w:anchor="1" w:tgtFrame="_blank" w:history="1">
              <w:r w:rsidRPr="00AF0BFF">
                <w:rPr>
                  <w:rFonts w:ascii="Georgia" w:eastAsia="Times New Roman" w:hAnsi="Georgia" w:cs="Times New Roman"/>
                  <w:color w:val="000000"/>
                  <w:kern w:val="0"/>
                  <w:sz w:val="22"/>
                  <w:u w:val="single"/>
                  <w:lang w:eastAsia="es-ES"/>
                </w:rPr>
                <w:t>C-1645-00</w:t>
              </w:r>
            </w:hyperlink>
            <w:r w:rsidRPr="00AF0BFF">
              <w:rPr>
                <w:rFonts w:ascii="Georgia" w:eastAsia="Times New Roman" w:hAnsi="Georgia" w:cs="Times New Roman"/>
                <w:kern w:val="0"/>
                <w:sz w:val="22"/>
                <w:lang w:eastAsia="es-ES"/>
              </w:rPr>
              <w:t xml:space="preserve"> del  29 de noviembre de 2000, Magistrado Ponente Dr. Carlos Gaviria Díaz, únicamente por el cargo formulado.</w:t>
            </w:r>
            <w:r w:rsidRPr="00AF0BFF">
              <w:rPr>
                <w:rFonts w:ascii="Georgia" w:eastAsia="Times New Roman" w:hAnsi="Georgia" w:cs="Times New Roman"/>
                <w:kern w:val="0"/>
                <w:sz w:val="20"/>
                <w:szCs w:val="20"/>
                <w:lang w:eastAsia="es-ES"/>
              </w:rPr>
              <w:t xml:space="preserve"> </w:t>
            </w:r>
          </w:p>
        </w:tc>
      </w:tr>
    </w:tbl>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lastRenderedPageBreak/>
        <w:t xml:space="preserve">1) Por presupuesto del año anterior se entiende, el sancionado o adoptado por el Gobierno y liquidado para el año fiscal en curso.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2) Los créditos adicionales debidamente aprobados para el año fiscal en curso.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3) Los traslados de apropiaciones efectuadas al presupuesto para el año fiscal en curso (Ley 38/89, artículo 51. Ley 179/94, artículo </w:t>
      </w:r>
      <w:hyperlink r:id="rId242" w:anchor="55" w:tgtFrame="_blank" w:history="1">
        <w:r w:rsidRPr="00AF0BFF">
          <w:rPr>
            <w:rFonts w:ascii="Georgia" w:eastAsia="Times New Roman" w:hAnsi="Georgia" w:cs="Times New Roman"/>
            <w:color w:val="000000"/>
            <w:kern w:val="0"/>
            <w:szCs w:val="24"/>
            <w:u w:val="single"/>
            <w:lang w:eastAsia="es-ES"/>
          </w:rPr>
          <w:t>55</w:t>
        </w:r>
      </w:hyperlink>
      <w:r w:rsidRPr="00AF0BFF">
        <w:rPr>
          <w:rFonts w:ascii="Georgia" w:eastAsia="Times New Roman" w:hAnsi="Georgia" w:cs="Times New Roman"/>
          <w:kern w:val="0"/>
          <w:szCs w:val="24"/>
          <w:lang w:eastAsia="es-ES"/>
        </w:rPr>
        <w:t xml:space="preserve">, inciso 1o.). </w:t>
      </w:r>
    </w:p>
    <w:p w:rsidR="00AF0BFF" w:rsidRPr="00AF0BFF" w:rsidRDefault="00AF0BFF" w:rsidP="00AF0BFF">
      <w:pPr>
        <w:spacing w:after="0"/>
        <w:rPr>
          <w:rFonts w:ascii="Georgia" w:eastAsia="Times New Roman" w:hAnsi="Georgia" w:cs="Times New Roman"/>
          <w:kern w:val="0"/>
          <w:szCs w:val="24"/>
          <w:lang w:eastAsia="es-ES"/>
        </w:rPr>
      </w:pPr>
      <w:bookmarkStart w:id="71" w:name="65"/>
      <w:bookmarkEnd w:id="71"/>
      <w:r w:rsidRPr="00AF0BFF">
        <w:rPr>
          <w:rFonts w:ascii="Georgia" w:eastAsia="Times New Roman" w:hAnsi="Georgia" w:cs="Times New Roman"/>
          <w:color w:val="000080"/>
          <w:kern w:val="0"/>
          <w:szCs w:val="24"/>
          <w:lang w:eastAsia="es-ES"/>
        </w:rPr>
        <w:t>ARTICULO 65.</w:t>
      </w:r>
      <w:r w:rsidRPr="00AF0BFF">
        <w:rPr>
          <w:rFonts w:ascii="Georgia" w:eastAsia="Times New Roman" w:hAnsi="Georgia" w:cs="Times New Roman"/>
          <w:kern w:val="0"/>
          <w:szCs w:val="24"/>
          <w:lang w:eastAsia="es-ES"/>
        </w:rPr>
        <w:t xml:space="preserve"> &lt;Ver Notas del Editor&gt; Según lo dispone el artículo </w:t>
      </w:r>
      <w:hyperlink r:id="rId243" w:anchor="348" w:tgtFrame="_blank" w:history="1">
        <w:r w:rsidRPr="00AF0BFF">
          <w:rPr>
            <w:rFonts w:ascii="Georgia" w:eastAsia="Times New Roman" w:hAnsi="Georgia" w:cs="Times New Roman"/>
            <w:color w:val="000000"/>
            <w:kern w:val="0"/>
            <w:szCs w:val="24"/>
            <w:u w:val="single"/>
            <w:lang w:eastAsia="es-ES"/>
          </w:rPr>
          <w:t>348</w:t>
        </w:r>
      </w:hyperlink>
      <w:r w:rsidRPr="00AF0BFF">
        <w:rPr>
          <w:rFonts w:ascii="Georgia" w:eastAsia="Times New Roman" w:hAnsi="Georgia" w:cs="Times New Roman"/>
          <w:kern w:val="0"/>
          <w:szCs w:val="24"/>
          <w:lang w:eastAsia="es-ES"/>
        </w:rPr>
        <w:t xml:space="preserve"> de la Constitución Política, la Dirección General del Presupuesto Nacional hará las estimaciones de las rentas y recursos de capital para el nuevo año fiscal.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Si efectuados los ajustes, las rentas y recursos de capital, no alcanzan a cubrir el total de los gastos, podrá el Gobierno, en uso de la facultad constitucional, reducir los gastos y suprimir o refundir empleos hasta la cuantía del cálculo de las rentas y recursos de capital del nuevo año fiscal. </w:t>
      </w:r>
    </w:p>
    <w:p w:rsidR="00AF0BFF" w:rsidRPr="00AF0BFF" w:rsidRDefault="00AF0BFF" w:rsidP="00AF0BFF">
      <w:pPr>
        <w:spacing w:after="125"/>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El Presupuesto de Inversión se repetirá por su cuantía total, quedando el Gobierno facultado para distribuir el monto de los ingresos calculados, de acuerdo con los requerimientos del Plan Operativo Anual de Inversiones (Ley 38/89, artículo 52. Ley 179/94, artículo </w:t>
      </w:r>
      <w:hyperlink r:id="rId244" w:anchor="55" w:tgtFrame="_blank" w:history="1">
        <w:r w:rsidRPr="00AF0BFF">
          <w:rPr>
            <w:rFonts w:ascii="Georgia" w:eastAsia="Times New Roman" w:hAnsi="Georgia" w:cs="Times New Roman"/>
            <w:color w:val="000000"/>
            <w:kern w:val="0"/>
            <w:szCs w:val="24"/>
            <w:u w:val="single"/>
            <w:lang w:eastAsia="es-ES"/>
          </w:rPr>
          <w:t>55</w:t>
        </w:r>
      </w:hyperlink>
      <w:r w:rsidRPr="00AF0BFF">
        <w:rPr>
          <w:rFonts w:ascii="Georgia" w:eastAsia="Times New Roman" w:hAnsi="Georgia" w:cs="Times New Roman"/>
          <w:kern w:val="0"/>
          <w:szCs w:val="24"/>
          <w:lang w:eastAsia="es-ES"/>
        </w:rPr>
        <w:t xml:space="preserve">, inciso 1o. y 18). </w:t>
      </w:r>
    </w:p>
    <w:p w:rsidR="00AF0BFF" w:rsidRPr="00AF0BFF" w:rsidRDefault="00AF0BFF" w:rsidP="00AF0BFF">
      <w:pPr>
        <w:spacing w:after="0"/>
        <w:rPr>
          <w:rFonts w:ascii="Georgia" w:eastAsia="Times New Roman" w:hAnsi="Georgia" w:cs="Times New Roman"/>
          <w:color w:val="0000FF"/>
          <w:kern w:val="0"/>
          <w:sz w:val="20"/>
          <w:szCs w:val="20"/>
          <w:lang w:eastAsia="es-ES"/>
        </w:rPr>
      </w:pPr>
      <w:hyperlink r:id="rId245" w:history="1">
        <w:r w:rsidRPr="00AF0BFF">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BFF" w:rsidRPr="00AF0B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En criterio del editor, debe tenerse en cuenta que el inciso 18 del artículo </w:t>
            </w:r>
            <w:hyperlink r:id="rId246" w:anchor="55" w:tgtFrame="_blank" w:history="1">
              <w:r w:rsidRPr="00AF0BFF">
                <w:rPr>
                  <w:rFonts w:ascii="Georgia" w:eastAsia="Times New Roman" w:hAnsi="Georgia" w:cs="Times New Roman"/>
                  <w:color w:val="000000"/>
                  <w:kern w:val="0"/>
                  <w:sz w:val="22"/>
                  <w:u w:val="single"/>
                  <w:lang w:eastAsia="es-ES"/>
                </w:rPr>
                <w:t>55</w:t>
              </w:r>
            </w:hyperlink>
            <w:r w:rsidRPr="00AF0BFF">
              <w:rPr>
                <w:rFonts w:ascii="Georgia" w:eastAsia="Times New Roman" w:hAnsi="Georgia" w:cs="Times New Roman"/>
                <w:kern w:val="0"/>
                <w:sz w:val="22"/>
                <w:lang w:eastAsia="es-ES"/>
              </w:rPr>
              <w:t xml:space="preserve"> de la Ley 179 de 1994 fue derogado por el artículo </w:t>
            </w:r>
            <w:hyperlink r:id="rId247" w:anchor="33" w:tgtFrame="_blank" w:history="1">
              <w:r w:rsidRPr="00AF0BFF">
                <w:rPr>
                  <w:rFonts w:ascii="Georgia" w:eastAsia="Times New Roman" w:hAnsi="Georgia" w:cs="Times New Roman"/>
                  <w:color w:val="000000"/>
                  <w:kern w:val="0"/>
                  <w:sz w:val="22"/>
                  <w:u w:val="single"/>
                  <w:lang w:eastAsia="es-ES"/>
                </w:rPr>
                <w:t>33</w:t>
              </w:r>
            </w:hyperlink>
            <w:r w:rsidRPr="00AF0BFF">
              <w:rPr>
                <w:rFonts w:ascii="Georgia" w:eastAsia="Times New Roman" w:hAnsi="Georgia" w:cs="Times New Roman"/>
                <w:kern w:val="0"/>
                <w:sz w:val="22"/>
                <w:lang w:eastAsia="es-ES"/>
              </w:rPr>
              <w:t xml:space="preserve"> de la Ley 225 de 1995, publicada en el Diario Oficial No. 42.157 del 20 de diciembre de 1995.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b/>
                <w:bCs/>
                <w:kern w:val="0"/>
                <w:sz w:val="22"/>
                <w:lang w:eastAsia="es-ES"/>
              </w:rPr>
              <w:t>Los textos referidos son los siguientes:</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b/>
                <w:bCs/>
                <w:kern w:val="0"/>
                <w:sz w:val="22"/>
                <w:lang w:eastAsia="es-ES"/>
              </w:rPr>
              <w:t xml:space="preserve">Inciso 18, artículo </w:t>
            </w:r>
            <w:hyperlink r:id="rId248" w:anchor="55" w:tgtFrame="_blank" w:history="1">
              <w:r w:rsidRPr="00AF0BFF">
                <w:rPr>
                  <w:rFonts w:ascii="Georgia" w:eastAsia="Times New Roman" w:hAnsi="Georgia" w:cs="Times New Roman"/>
                  <w:color w:val="000000"/>
                  <w:kern w:val="0"/>
                  <w:sz w:val="22"/>
                  <w:u w:val="single"/>
                  <w:lang w:eastAsia="es-ES"/>
                </w:rPr>
                <w:t>55</w:t>
              </w:r>
            </w:hyperlink>
            <w:r w:rsidRPr="00AF0BFF">
              <w:rPr>
                <w:rFonts w:ascii="Georgia" w:eastAsia="Times New Roman" w:hAnsi="Georgia" w:cs="Times New Roman"/>
                <w:kern w:val="0"/>
                <w:sz w:val="22"/>
                <w:lang w:eastAsia="es-ES"/>
              </w:rPr>
              <w:t xml:space="preserve"> de la Ley 179 de 1994: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Sustituir en la Ley 38 de 1989 la denominación Tesorería General de la República del Ministerio de Hacienda y Crédito Público por la de la Dirección del Tesoro Nacional del Ministerio de Hacienda y Crédito Público. Y la de Dirección General del Presupuesto, por la de Dirección General del Presupuesto Nacional.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b/>
                <w:bCs/>
                <w:kern w:val="0"/>
                <w:sz w:val="22"/>
                <w:lang w:eastAsia="es-ES"/>
              </w:rPr>
              <w:t>Ley 225 de 1995:</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lastRenderedPageBreak/>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ARTICULO </w:t>
            </w:r>
            <w:hyperlink r:id="rId249" w:anchor="33" w:tgtFrame="_blank" w:history="1">
              <w:r w:rsidRPr="00AF0BFF">
                <w:rPr>
                  <w:rFonts w:ascii="Georgia" w:eastAsia="Times New Roman" w:hAnsi="Georgia" w:cs="Times New Roman"/>
                  <w:color w:val="000000"/>
                  <w:kern w:val="0"/>
                  <w:sz w:val="22"/>
                  <w:u w:val="single"/>
                  <w:lang w:eastAsia="es-ES"/>
                </w:rPr>
                <w:t>33</w:t>
              </w:r>
            </w:hyperlink>
            <w:r w:rsidRPr="00AF0BFF">
              <w:rPr>
                <w:rFonts w:ascii="Georgia" w:eastAsia="Times New Roman" w:hAnsi="Georgia" w:cs="Times New Roman"/>
                <w:kern w:val="0"/>
                <w:sz w:val="22"/>
                <w:lang w:eastAsia="es-ES"/>
              </w:rPr>
              <w:t xml:space="preserve">. La presente ley rige a partir de la fecha de su publicación y deroga ... el artículo 78 de la Ley 38 de 1989 y sus modificaciones contenidas en el inciso 18 del artículo </w:t>
            </w:r>
            <w:hyperlink r:id="rId250" w:anchor="55" w:tgtFrame="_blank" w:history="1">
              <w:r w:rsidRPr="00AF0BFF">
                <w:rPr>
                  <w:rFonts w:ascii="Georgia" w:eastAsia="Times New Roman" w:hAnsi="Georgia" w:cs="Times New Roman"/>
                  <w:color w:val="000000"/>
                  <w:kern w:val="0"/>
                  <w:sz w:val="22"/>
                  <w:u w:val="single"/>
                  <w:lang w:eastAsia="es-ES"/>
                </w:rPr>
                <w:t>55</w:t>
              </w:r>
            </w:hyperlink>
            <w:r w:rsidRPr="00AF0BFF">
              <w:rPr>
                <w:rFonts w:ascii="Georgia" w:eastAsia="Times New Roman" w:hAnsi="Georgia" w:cs="Times New Roman"/>
                <w:kern w:val="0"/>
                <w:sz w:val="22"/>
                <w:lang w:eastAsia="es-ES"/>
              </w:rPr>
              <w:t xml:space="preserve"> de la Ley 179 de 1994.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tc>
      </w:tr>
    </w:tbl>
    <w:p w:rsidR="00AF0BFF" w:rsidRPr="00AF0BFF" w:rsidRDefault="00AF0BFF" w:rsidP="00AF0BFF">
      <w:pPr>
        <w:spacing w:after="125"/>
        <w:rPr>
          <w:rFonts w:ascii="Georgia" w:eastAsia="Times New Roman" w:hAnsi="Georgia" w:cs="Times New Roman"/>
          <w:kern w:val="0"/>
          <w:szCs w:val="24"/>
          <w:lang w:eastAsia="es-ES"/>
        </w:rPr>
      </w:pPr>
      <w:bookmarkStart w:id="72" w:name="66"/>
      <w:bookmarkEnd w:id="72"/>
      <w:r w:rsidRPr="00AF0BFF">
        <w:rPr>
          <w:rFonts w:ascii="Georgia" w:eastAsia="Times New Roman" w:hAnsi="Georgia" w:cs="Times New Roman"/>
          <w:color w:val="000080"/>
          <w:kern w:val="0"/>
          <w:szCs w:val="24"/>
          <w:lang w:eastAsia="es-ES"/>
        </w:rPr>
        <w:lastRenderedPageBreak/>
        <w:t xml:space="preserve">ARTICULO 66. </w:t>
      </w:r>
      <w:r w:rsidRPr="00AF0BFF">
        <w:rPr>
          <w:rFonts w:ascii="Georgia" w:eastAsia="Times New Roman" w:hAnsi="Georgia" w:cs="Times New Roman"/>
          <w:kern w:val="0"/>
          <w:szCs w:val="24"/>
          <w:lang w:eastAsia="es-ES"/>
        </w:rPr>
        <w:t xml:space="preserve">Cuando no se incluyan en el decreto de repetición del presupuesto nuevas rentas o recursos de capital que hayan de causarse en el respectivo año fiscal por no figurar en el presupuesto de cuya repetición se trata, o por figurar en forma diferente, podrán abrirse, con base en ellos, los créditos adicionales (Ley 38/89, artículo 53. Ley 179/94, artículo </w:t>
      </w:r>
      <w:hyperlink r:id="rId251" w:anchor="55" w:tgtFrame="_blank" w:history="1">
        <w:r w:rsidRPr="00AF0BFF">
          <w:rPr>
            <w:rFonts w:ascii="Georgia" w:eastAsia="Times New Roman" w:hAnsi="Georgia" w:cs="Times New Roman"/>
            <w:color w:val="000000"/>
            <w:kern w:val="0"/>
            <w:szCs w:val="24"/>
            <w:u w:val="single"/>
            <w:lang w:eastAsia="es-ES"/>
          </w:rPr>
          <w:t>55</w:t>
        </w:r>
      </w:hyperlink>
      <w:r w:rsidRPr="00AF0BFF">
        <w:rPr>
          <w:rFonts w:ascii="Georgia" w:eastAsia="Times New Roman" w:hAnsi="Georgia" w:cs="Times New Roman"/>
          <w:kern w:val="0"/>
          <w:szCs w:val="24"/>
          <w:lang w:eastAsia="es-ES"/>
        </w:rPr>
        <w:t xml:space="preserve">, inciso 2o.). </w:t>
      </w:r>
    </w:p>
    <w:p w:rsidR="00AF0BFF" w:rsidRPr="00AF0BFF" w:rsidRDefault="00AF0BFF" w:rsidP="00AF0BFF">
      <w:pPr>
        <w:spacing w:after="0"/>
        <w:jc w:val="center"/>
        <w:rPr>
          <w:rFonts w:ascii="Georgia" w:eastAsia="Times New Roman" w:hAnsi="Georgia" w:cs="Times New Roman"/>
          <w:kern w:val="0"/>
          <w:szCs w:val="24"/>
          <w:lang w:eastAsia="es-ES"/>
        </w:rPr>
      </w:pPr>
      <w:bookmarkStart w:id="73" w:name="Nivel010"/>
      <w:bookmarkEnd w:id="73"/>
      <w:r w:rsidRPr="00AF0BFF">
        <w:rPr>
          <w:rFonts w:ascii="Georgia" w:eastAsia="Times New Roman" w:hAnsi="Georgia" w:cs="Times New Roman"/>
          <w:color w:val="808080"/>
          <w:kern w:val="0"/>
          <w:szCs w:val="24"/>
          <w:lang w:eastAsia="es-ES"/>
        </w:rPr>
        <w:t xml:space="preserve">CAPITULO X. </w:t>
      </w:r>
    </w:p>
    <w:p w:rsidR="00AF0BFF" w:rsidRPr="00AF0BFF" w:rsidRDefault="00AF0BFF" w:rsidP="00AF0BFF">
      <w:pPr>
        <w:spacing w:after="0"/>
        <w:jc w:val="center"/>
        <w:rPr>
          <w:rFonts w:ascii="Georgia" w:eastAsia="Times New Roman" w:hAnsi="Georgia" w:cs="Times New Roman"/>
          <w:kern w:val="0"/>
          <w:szCs w:val="24"/>
          <w:lang w:eastAsia="es-ES"/>
        </w:rPr>
      </w:pPr>
      <w:r w:rsidRPr="00AF0BFF">
        <w:rPr>
          <w:rFonts w:ascii="Georgia" w:eastAsia="Times New Roman" w:hAnsi="Georgia" w:cs="Times New Roman"/>
          <w:color w:val="808080"/>
          <w:kern w:val="0"/>
          <w:szCs w:val="24"/>
          <w:lang w:eastAsia="es-ES"/>
        </w:rPr>
        <w:t>DE LA LIQUIDACION DEL PRESUPUESTO</w:t>
      </w:r>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kern w:val="0"/>
          <w:szCs w:val="24"/>
          <w:lang w:eastAsia="es-ES"/>
        </w:rPr>
      </w:pPr>
      <w:bookmarkStart w:id="74" w:name="67"/>
      <w:bookmarkEnd w:id="74"/>
      <w:r w:rsidRPr="00AF0BFF">
        <w:rPr>
          <w:rFonts w:ascii="Georgia" w:eastAsia="Times New Roman" w:hAnsi="Georgia" w:cs="Times New Roman"/>
          <w:color w:val="000080"/>
          <w:kern w:val="0"/>
          <w:szCs w:val="24"/>
          <w:lang w:eastAsia="es-ES"/>
        </w:rPr>
        <w:t xml:space="preserve">ARTICULO 67. </w:t>
      </w:r>
      <w:r w:rsidRPr="00AF0BFF">
        <w:rPr>
          <w:rFonts w:ascii="Georgia" w:eastAsia="Times New Roman" w:hAnsi="Georgia" w:cs="Times New Roman"/>
          <w:kern w:val="0"/>
          <w:szCs w:val="24"/>
          <w:lang w:eastAsia="es-ES"/>
        </w:rPr>
        <w:t xml:space="preserve">Corresponde al Gobierno dictar el Decreto de Liquidación del Presupuesto General de la Nación.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En la preparación de este decreto el Ministerio de Hacienda y Crédito Público Dirección General de Presupuesto Nacional observará las siguientes pautas: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1) Tomará como base el proyecto de presupuesto presentado por el Gobierno a la consideración del Congreso.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2) Insertará todas las modificaciones que se le hayan hecho en el Congreso. </w:t>
      </w:r>
    </w:p>
    <w:p w:rsidR="00AF0BFF" w:rsidRPr="00AF0BFF" w:rsidRDefault="00AF0BFF" w:rsidP="00AF0BFF">
      <w:pPr>
        <w:spacing w:after="125"/>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3) Este decreto se acompañará con un anexo que tendrá el detalle del gasto para el año fiscal respectivo (Ley 38/89, artículo 54, Ley 179/94, artículo </w:t>
      </w:r>
      <w:hyperlink r:id="rId252" w:anchor="31" w:tgtFrame="_blank" w:history="1">
        <w:r w:rsidRPr="00AF0BFF">
          <w:rPr>
            <w:rFonts w:ascii="Georgia" w:eastAsia="Times New Roman" w:hAnsi="Georgia" w:cs="Times New Roman"/>
            <w:color w:val="000000"/>
            <w:kern w:val="0"/>
            <w:szCs w:val="24"/>
            <w:u w:val="single"/>
            <w:lang w:eastAsia="es-ES"/>
          </w:rPr>
          <w:t>31</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jc w:val="center"/>
        <w:rPr>
          <w:rFonts w:ascii="Georgia" w:eastAsia="Times New Roman" w:hAnsi="Georgia" w:cs="Times New Roman"/>
          <w:kern w:val="0"/>
          <w:szCs w:val="24"/>
          <w:lang w:eastAsia="es-ES"/>
        </w:rPr>
      </w:pPr>
      <w:bookmarkStart w:id="75" w:name="Nivel011"/>
      <w:bookmarkEnd w:id="75"/>
      <w:r w:rsidRPr="00AF0BFF">
        <w:rPr>
          <w:rFonts w:ascii="Georgia" w:eastAsia="Times New Roman" w:hAnsi="Georgia" w:cs="Times New Roman"/>
          <w:color w:val="808080"/>
          <w:kern w:val="0"/>
          <w:szCs w:val="24"/>
          <w:lang w:eastAsia="es-ES"/>
        </w:rPr>
        <w:t xml:space="preserve">CAPITULO XI. </w:t>
      </w:r>
    </w:p>
    <w:p w:rsidR="00AF0BFF" w:rsidRPr="00AF0BFF" w:rsidRDefault="00AF0BFF" w:rsidP="00AF0BFF">
      <w:pPr>
        <w:spacing w:after="0"/>
        <w:jc w:val="center"/>
        <w:rPr>
          <w:rFonts w:ascii="Georgia" w:eastAsia="Times New Roman" w:hAnsi="Georgia" w:cs="Times New Roman"/>
          <w:kern w:val="0"/>
          <w:szCs w:val="24"/>
          <w:lang w:eastAsia="es-ES"/>
        </w:rPr>
      </w:pPr>
      <w:r w:rsidRPr="00AF0BFF">
        <w:rPr>
          <w:rFonts w:ascii="Georgia" w:eastAsia="Times New Roman" w:hAnsi="Georgia" w:cs="Times New Roman"/>
          <w:color w:val="808080"/>
          <w:kern w:val="0"/>
          <w:szCs w:val="24"/>
          <w:lang w:eastAsia="es-ES"/>
        </w:rPr>
        <w:t>DE LA EJECUCION DEL PRESUPUESTO</w:t>
      </w:r>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kern w:val="0"/>
          <w:szCs w:val="24"/>
          <w:lang w:eastAsia="es-ES"/>
        </w:rPr>
      </w:pPr>
      <w:bookmarkStart w:id="76" w:name="68"/>
      <w:bookmarkEnd w:id="76"/>
      <w:r w:rsidRPr="00AF0BFF">
        <w:rPr>
          <w:rFonts w:ascii="Georgia" w:eastAsia="Times New Roman" w:hAnsi="Georgia" w:cs="Times New Roman"/>
          <w:color w:val="000080"/>
          <w:kern w:val="0"/>
          <w:szCs w:val="24"/>
          <w:lang w:eastAsia="es-ES"/>
        </w:rPr>
        <w:t xml:space="preserve">ARTICULO 68. </w:t>
      </w:r>
      <w:r w:rsidRPr="00AF0BFF">
        <w:rPr>
          <w:rFonts w:ascii="Georgia" w:eastAsia="Times New Roman" w:hAnsi="Georgia" w:cs="Times New Roman"/>
          <w:kern w:val="0"/>
          <w:szCs w:val="24"/>
          <w:lang w:eastAsia="es-ES"/>
        </w:rPr>
        <w:t xml:space="preserve">No se podrá ejecutar ningún programa o proyecto que haga parte del Presupuesto General de la Nación hasta tanto se encuentren evaluados por el órgano competente y registrados en el Banco Nacional de Programas y Proyectos.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Los órganos autorizados para cofinanciar, mencionados en la cobertura de esta Ley Orgánica, cofinanciarán proyectos, a iniciativa directa de cualquier ciudadano, avalados por las entidades territoriales, ante los órganos cofinanciadores o a través de aquéllas.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Las entidades territoriales beneficiarias de estos recursos deberán tener garantizado el cumplimiento de sus obligaciones correspondientes al servicio de la deuda y aportar lo que les corresponda.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Para entidades territoriales cuya población sea inferior a 20.000 habitantes conforme al censo de población de 1985, se podrán utilizar mecanismos financieros alternativos para facilitar la cofinanciación (Ley 38/89, artículo 31. Ley 179/94, artículo </w:t>
      </w:r>
      <w:hyperlink r:id="rId253" w:anchor="23" w:tgtFrame="_blank" w:history="1">
        <w:r w:rsidRPr="00AF0BFF">
          <w:rPr>
            <w:rFonts w:ascii="Georgia" w:eastAsia="Times New Roman" w:hAnsi="Georgia" w:cs="Times New Roman"/>
            <w:color w:val="000000"/>
            <w:kern w:val="0"/>
            <w:szCs w:val="24"/>
            <w:u w:val="single"/>
            <w:lang w:eastAsia="es-ES"/>
          </w:rPr>
          <w:t>23</w:t>
        </w:r>
      </w:hyperlink>
      <w:r w:rsidRPr="00AF0BFF">
        <w:rPr>
          <w:rFonts w:ascii="Georgia" w:eastAsia="Times New Roman" w:hAnsi="Georgia" w:cs="Times New Roman"/>
          <w:kern w:val="0"/>
          <w:szCs w:val="24"/>
          <w:lang w:eastAsia="es-ES"/>
        </w:rPr>
        <w:t xml:space="preserve">. Ley 225/95, artículo </w:t>
      </w:r>
      <w:hyperlink r:id="rId254" w:anchor="33" w:tgtFrame="_blank" w:history="1">
        <w:r w:rsidRPr="00AF0BFF">
          <w:rPr>
            <w:rFonts w:ascii="Georgia" w:eastAsia="Times New Roman" w:hAnsi="Georgia" w:cs="Times New Roman"/>
            <w:color w:val="000000"/>
            <w:kern w:val="0"/>
            <w:szCs w:val="24"/>
            <w:u w:val="single"/>
            <w:lang w:eastAsia="es-ES"/>
          </w:rPr>
          <w:t>33</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kern w:val="0"/>
          <w:szCs w:val="24"/>
          <w:lang w:eastAsia="es-ES"/>
        </w:rPr>
      </w:pPr>
      <w:bookmarkStart w:id="77" w:name="69"/>
      <w:bookmarkEnd w:id="77"/>
      <w:r w:rsidRPr="00AF0BFF">
        <w:rPr>
          <w:rFonts w:ascii="Georgia" w:eastAsia="Times New Roman" w:hAnsi="Georgia" w:cs="Times New Roman"/>
          <w:color w:val="000080"/>
          <w:kern w:val="0"/>
          <w:szCs w:val="24"/>
          <w:lang w:eastAsia="es-ES"/>
        </w:rPr>
        <w:t xml:space="preserve">ARTICULO 69. </w:t>
      </w:r>
      <w:r w:rsidRPr="00AF0BFF">
        <w:rPr>
          <w:rFonts w:ascii="Georgia" w:eastAsia="Times New Roman" w:hAnsi="Georgia" w:cs="Times New Roman"/>
          <w:kern w:val="0"/>
          <w:szCs w:val="24"/>
          <w:lang w:eastAsia="es-ES"/>
        </w:rPr>
        <w:t xml:space="preserve">En municipios con menos de 20 mil habitantes, las contrapartidas locales totales exigidas para la financiación de los proyectos de cofinanciación que se encuentren identificados en el decreto de liquidación, no podrán ser mayores al 100% de aquella participación de los municipios en los ingresos corrientes de la Nación que la Ley 60 de 1993 asigna al respectivo sector al cual pertenezca el tipo de proyecto.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Los proyectos de cofinanciación identificados en el decreto de liquidación o en sus distribuciones serán evaluados y aprobados directamente por los órganos </w:t>
      </w:r>
      <w:r w:rsidRPr="00AF0BFF">
        <w:rPr>
          <w:rFonts w:ascii="Georgia" w:eastAsia="Times New Roman" w:hAnsi="Georgia" w:cs="Times New Roman"/>
          <w:kern w:val="0"/>
          <w:szCs w:val="24"/>
          <w:lang w:eastAsia="es-ES"/>
        </w:rPr>
        <w:lastRenderedPageBreak/>
        <w:t xml:space="preserve">cofinanciadores o por los mecanismos regionales previstos en el sistema de cofinanciación.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color w:val="000080"/>
          <w:kern w:val="0"/>
          <w:szCs w:val="24"/>
          <w:lang w:eastAsia="es-ES"/>
        </w:rPr>
        <w:t>PARAGRAFO.</w:t>
      </w:r>
      <w:r w:rsidRPr="00AF0BFF">
        <w:rPr>
          <w:rFonts w:ascii="Georgia" w:eastAsia="Times New Roman" w:hAnsi="Georgia" w:cs="Times New Roman"/>
          <w:kern w:val="0"/>
          <w:szCs w:val="24"/>
          <w:lang w:eastAsia="es-ES"/>
        </w:rPr>
        <w:t xml:space="preserve"> Los municipios de los departamentos de Vichada, Guaviare, Vaupés, Amazonas, Guainía, San Andrés y Providencia y Putumayo, cofinanciarán como máximo el 5% de los proyectos de inversión (Ley 225/95, artículo </w:t>
      </w:r>
      <w:hyperlink r:id="rId255" w:anchor="15" w:tgtFrame="_blank" w:history="1">
        <w:r w:rsidRPr="00AF0BFF">
          <w:rPr>
            <w:rFonts w:ascii="Georgia" w:eastAsia="Times New Roman" w:hAnsi="Georgia" w:cs="Times New Roman"/>
            <w:color w:val="000000"/>
            <w:kern w:val="0"/>
            <w:szCs w:val="24"/>
            <w:u w:val="single"/>
            <w:lang w:eastAsia="es-ES"/>
          </w:rPr>
          <w:t>15</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kern w:val="0"/>
          <w:szCs w:val="24"/>
          <w:lang w:eastAsia="es-ES"/>
        </w:rPr>
      </w:pPr>
      <w:bookmarkStart w:id="78" w:name="70"/>
      <w:bookmarkEnd w:id="78"/>
      <w:r w:rsidRPr="00AF0BFF">
        <w:rPr>
          <w:rFonts w:ascii="Georgia" w:eastAsia="Times New Roman" w:hAnsi="Georgia" w:cs="Times New Roman"/>
          <w:color w:val="000080"/>
          <w:kern w:val="0"/>
          <w:szCs w:val="24"/>
          <w:lang w:eastAsia="es-ES"/>
        </w:rPr>
        <w:t xml:space="preserve">ARTICULO 70. </w:t>
      </w:r>
      <w:r w:rsidRPr="00AF0BFF">
        <w:rPr>
          <w:rFonts w:ascii="Georgia" w:eastAsia="Times New Roman" w:hAnsi="Georgia" w:cs="Times New Roman"/>
          <w:kern w:val="0"/>
          <w:szCs w:val="24"/>
          <w:lang w:eastAsia="es-ES"/>
        </w:rPr>
        <w:t xml:space="preserve">Los proyectos de cofinanciación que se encuentren identificados en el decreto de liquidación y sus distribuciones para los cuales el representante de la entidad territorial no presente proyecto, no apruebe la cofinanciación o se abstenga de firmar el convenio respectivo, podrán ser presentados, cofinanciados y ejecutados por las juntas de acción comunal o por otros órganos territoriales cuando tengan jurisdicción (Ley 225/95, artículo </w:t>
      </w:r>
      <w:hyperlink r:id="rId256" w:anchor="19" w:tgtFrame="_blank" w:history="1">
        <w:r w:rsidRPr="00AF0BFF">
          <w:rPr>
            <w:rFonts w:ascii="Georgia" w:eastAsia="Times New Roman" w:hAnsi="Georgia" w:cs="Times New Roman"/>
            <w:color w:val="000000"/>
            <w:kern w:val="0"/>
            <w:szCs w:val="24"/>
            <w:u w:val="single"/>
            <w:lang w:eastAsia="es-ES"/>
          </w:rPr>
          <w:t>19</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kern w:val="0"/>
          <w:szCs w:val="24"/>
          <w:lang w:eastAsia="es-ES"/>
        </w:rPr>
      </w:pPr>
      <w:bookmarkStart w:id="79" w:name="71"/>
      <w:bookmarkEnd w:id="79"/>
      <w:r w:rsidRPr="00AF0BFF">
        <w:rPr>
          <w:rFonts w:ascii="Georgia" w:eastAsia="Times New Roman" w:hAnsi="Georgia" w:cs="Times New Roman"/>
          <w:color w:val="000080"/>
          <w:kern w:val="0"/>
          <w:szCs w:val="24"/>
          <w:lang w:eastAsia="es-ES"/>
        </w:rPr>
        <w:t xml:space="preserve">ARTICULO 71. </w:t>
      </w:r>
      <w:r w:rsidRPr="00AF0BFF">
        <w:rPr>
          <w:rFonts w:ascii="Georgia" w:eastAsia="Times New Roman" w:hAnsi="Georgia" w:cs="Times New Roman"/>
          <w:kern w:val="0"/>
          <w:szCs w:val="24"/>
          <w:lang w:eastAsia="es-ES"/>
        </w:rPr>
        <w:t xml:space="preserve">Todos los actos administrativos que afecten las apropiaciones presupuestales deberán contar con certificados de disponibilidad previos que garanticen la existencia de apropiación suficiente para atender estos gastos.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Igualmente, estos compromisos deberán contar con registro presupuestal para que los recursos con él financiados no sean desviados a ningún otro fin.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En este registro se deberá indicar claramente el valor y el plazo de las prestaciones a las que haya lugar. Esta operación es un requisito de perfeccionamiento de estos actos administrativos.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En consecuencia, ninguna autoridad podrá contraer obligaciones sobre apropiaciones inexistentes, o en exceso del saldo disponible, o sin la autorización previa del Confis o por quien éste delegue, para comprometer vigencias futuras y la adquisición de compromisos con cargo a los recursos del crédito autorizados.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Para las modificaciones a las plantas de personal de los órganos que conforman el Presupuesto General de la Nación, que impliquen incremento en los costos actuales, será requisito esencial y previo la obtención de un certificado de viabilidad presupuestal, expedido por la Dirección General del Presupuesto Nacional en que se garantice la posibilidad de atender estas modificaciones.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Cualquier compromiso que se adquiera con violación de estos preceptos creará responsabilidad personal y pecuniaria a cargo de quien asuma estas obligaciones (Ley 38/89, artículo 86, Ley 179/94, artículo </w:t>
      </w:r>
      <w:hyperlink r:id="rId257" w:anchor="49" w:tgtFrame="_blank" w:history="1">
        <w:r w:rsidRPr="00AF0BFF">
          <w:rPr>
            <w:rFonts w:ascii="Georgia" w:eastAsia="Times New Roman" w:hAnsi="Georgia" w:cs="Times New Roman"/>
            <w:color w:val="000000"/>
            <w:kern w:val="0"/>
            <w:szCs w:val="24"/>
            <w:u w:val="single"/>
            <w:lang w:eastAsia="es-ES"/>
          </w:rPr>
          <w:t>49</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125"/>
        <w:rPr>
          <w:rFonts w:ascii="Georgia" w:eastAsia="Times New Roman" w:hAnsi="Georgia" w:cs="Times New Roman"/>
          <w:kern w:val="0"/>
          <w:szCs w:val="24"/>
          <w:lang w:eastAsia="es-ES"/>
        </w:rPr>
      </w:pPr>
      <w:bookmarkStart w:id="80" w:name="72"/>
      <w:bookmarkEnd w:id="80"/>
      <w:r w:rsidRPr="00AF0BFF">
        <w:rPr>
          <w:rFonts w:ascii="Georgia" w:eastAsia="Times New Roman" w:hAnsi="Georgia" w:cs="Times New Roman"/>
          <w:color w:val="000080"/>
          <w:kern w:val="0"/>
          <w:szCs w:val="24"/>
          <w:lang w:eastAsia="es-ES"/>
        </w:rPr>
        <w:t xml:space="preserve">ARTICULO 72. </w:t>
      </w:r>
      <w:r w:rsidRPr="00AF0BFF">
        <w:rPr>
          <w:rFonts w:ascii="Georgia" w:eastAsia="Times New Roman" w:hAnsi="Georgia" w:cs="Times New Roman"/>
          <w:kern w:val="0"/>
          <w:szCs w:val="24"/>
          <w:lang w:eastAsia="es-ES"/>
        </w:rPr>
        <w:t xml:space="preserve">El Confis autorizará la celebración de contratos, compromisos u obligaciones, con cargo a los recursos del crédito autorizados, mientras se perfeccionan los respectivos empréstitos (Ley 179/94, artículo </w:t>
      </w:r>
      <w:hyperlink r:id="rId258" w:anchor="33" w:tgtFrame="_blank" w:history="1">
        <w:r w:rsidRPr="00AF0BFF">
          <w:rPr>
            <w:rFonts w:ascii="Georgia" w:eastAsia="Times New Roman" w:hAnsi="Georgia" w:cs="Times New Roman"/>
            <w:color w:val="000000"/>
            <w:kern w:val="0"/>
            <w:szCs w:val="24"/>
            <w:u w:val="single"/>
            <w:lang w:eastAsia="es-ES"/>
          </w:rPr>
          <w:t>33</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jc w:val="center"/>
        <w:rPr>
          <w:rFonts w:ascii="Georgia" w:eastAsia="Times New Roman" w:hAnsi="Georgia" w:cs="Times New Roman"/>
          <w:kern w:val="0"/>
          <w:szCs w:val="24"/>
          <w:lang w:eastAsia="es-ES"/>
        </w:rPr>
      </w:pPr>
      <w:r w:rsidRPr="00AF0BFF">
        <w:rPr>
          <w:rFonts w:ascii="Georgia" w:eastAsia="Times New Roman" w:hAnsi="Georgia" w:cs="Times New Roman"/>
          <w:color w:val="808080"/>
          <w:kern w:val="0"/>
          <w:szCs w:val="24"/>
          <w:lang w:eastAsia="es-ES"/>
        </w:rPr>
        <w:t xml:space="preserve">a) Del programa Anual mensualizado de caja. </w:t>
      </w:r>
    </w:p>
    <w:p w:rsidR="00AF0BFF" w:rsidRPr="00AF0BFF" w:rsidRDefault="00AF0BFF" w:rsidP="00AF0BFF">
      <w:pPr>
        <w:spacing w:after="0"/>
        <w:rPr>
          <w:rFonts w:ascii="Georgia" w:eastAsia="Times New Roman" w:hAnsi="Georgia" w:cs="Times New Roman"/>
          <w:kern w:val="0"/>
          <w:szCs w:val="24"/>
          <w:lang w:eastAsia="es-ES"/>
        </w:rPr>
      </w:pPr>
      <w:bookmarkStart w:id="81" w:name="73"/>
      <w:bookmarkEnd w:id="81"/>
      <w:r w:rsidRPr="00AF0BFF">
        <w:rPr>
          <w:rFonts w:ascii="Georgia" w:eastAsia="Times New Roman" w:hAnsi="Georgia" w:cs="Times New Roman"/>
          <w:color w:val="000080"/>
          <w:kern w:val="0"/>
          <w:szCs w:val="24"/>
          <w:lang w:eastAsia="es-ES"/>
        </w:rPr>
        <w:t xml:space="preserve">ARTICULO 73. </w:t>
      </w:r>
      <w:r w:rsidRPr="00AF0BFF">
        <w:rPr>
          <w:rFonts w:ascii="Georgia" w:eastAsia="Times New Roman" w:hAnsi="Georgia" w:cs="Times New Roman"/>
          <w:kern w:val="0"/>
          <w:szCs w:val="24"/>
          <w:lang w:eastAsia="es-ES"/>
        </w:rPr>
        <w:t xml:space="preserve"> La ejecución de los gastos del Presupuesto General de la Nación se hará a través del Programa Anual Mensualizado de Caja, PAC.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Este es el instrumento mediante el cual se define el monto máximo mensual de fondos disponibles en la Cuenta única Nacional, para los órganos financiados con recursos de la Nación, y el monto máximo mensual de pagos de los establecimientos públicos del orden nacional en lo que se refiere a sus propios ingresos, con el fin de cumplir sus compromisos. En consecuencia, los pagos se harán teniendo en cuenta el PAC y se sujetarán a los montos aprobados en él.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El Programa Anual de Caja estará clasificado en la forma que establezca el Gobierno y será elaborado por los diferentes órganos que conforman el Presupuesto General de la Nación, con la asesoría de la Dirección General del Tesoro Nacional del Ministerio de Hacienda y Crédito Público y teniendo en cuenta las metas financieras establecidas por el Confis. Para iniciar su ejecución, </w:t>
      </w:r>
      <w:r w:rsidRPr="00AF0BFF">
        <w:rPr>
          <w:rFonts w:ascii="Georgia" w:eastAsia="Times New Roman" w:hAnsi="Georgia" w:cs="Times New Roman"/>
          <w:kern w:val="0"/>
          <w:szCs w:val="24"/>
          <w:lang w:eastAsia="es-ES"/>
        </w:rPr>
        <w:lastRenderedPageBreak/>
        <w:t xml:space="preserve">este programa debe haber sido radicado en la Dirección del Tesoro Nacional del Ministerio de Hacienda y Crédito Público.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El PAC correspondiente a las apropiaciones de cada vigencia fiscal, tendrá como límite máximo el valor del presupuesto de ese periodo.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Las modificaciones al PAC serán aprobadas por la Dirección General del Tesoro Nacional del Ministerio de Hacienda y Crédito Público con base en las metas financieras establecidas por el Confis. Esta podrá reducir el PAC en caso de detectarse una deficiencia en su ejecución.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Igualmente, se podrán reducir las apropiaciones cuando se compruebe una inadecuada ejecución del PAC o cuando el comportamiento de ingresos o las condiciones macroeconómicas así lo exijan.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Las apropiaciones suspendidas, incluidas las que se financien con los recursos adicionales a que hace referencia el artículo </w:t>
      </w:r>
      <w:hyperlink r:id="rId259" w:anchor="347" w:tgtFrame="_blank" w:history="1">
        <w:r w:rsidRPr="00AF0BFF">
          <w:rPr>
            <w:rFonts w:ascii="Georgia" w:eastAsia="Times New Roman" w:hAnsi="Georgia" w:cs="Times New Roman"/>
            <w:color w:val="000000"/>
            <w:kern w:val="0"/>
            <w:szCs w:val="24"/>
            <w:u w:val="single"/>
            <w:lang w:eastAsia="es-ES"/>
          </w:rPr>
          <w:t>347</w:t>
        </w:r>
      </w:hyperlink>
      <w:r w:rsidRPr="00AF0BFF">
        <w:rPr>
          <w:rFonts w:ascii="Georgia" w:eastAsia="Times New Roman" w:hAnsi="Georgia" w:cs="Times New Roman"/>
          <w:kern w:val="0"/>
          <w:szCs w:val="24"/>
          <w:lang w:eastAsia="es-ES"/>
        </w:rPr>
        <w:t xml:space="preserve"> de la Constitución Política, lo mismo que aquellas financiadas con recursos del crédito no perfeccionados, sólo se incluirán en el Programa Anual de Caja PAC, cuando cese en sus efectos la suspensión o cuando lo autorice el Confis mientras se perfeccionan los contratos de empréstito.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El Gobierno reglamentará la materia (Ley 38/89, artículo 55. Ley 179/94, artículo </w:t>
      </w:r>
      <w:hyperlink r:id="rId260" w:anchor="32" w:tgtFrame="_blank" w:history="1">
        <w:r w:rsidRPr="00AF0BFF">
          <w:rPr>
            <w:rFonts w:ascii="Georgia" w:eastAsia="Times New Roman" w:hAnsi="Georgia" w:cs="Times New Roman"/>
            <w:color w:val="000000"/>
            <w:kern w:val="0"/>
            <w:szCs w:val="24"/>
            <w:u w:val="single"/>
            <w:lang w:eastAsia="es-ES"/>
          </w:rPr>
          <w:t>32</w:t>
        </w:r>
      </w:hyperlink>
      <w:r w:rsidRPr="00AF0BFF">
        <w:rPr>
          <w:rFonts w:ascii="Georgia" w:eastAsia="Times New Roman" w:hAnsi="Georgia" w:cs="Times New Roman"/>
          <w:kern w:val="0"/>
          <w:szCs w:val="24"/>
          <w:lang w:eastAsia="es-ES"/>
        </w:rPr>
        <w:t xml:space="preserve">. Ley 225/95, artículos </w:t>
      </w:r>
      <w:hyperlink r:id="rId261" w:anchor="14" w:tgtFrame="_blank" w:history="1">
        <w:r w:rsidRPr="00AF0BFF">
          <w:rPr>
            <w:rFonts w:ascii="Georgia" w:eastAsia="Times New Roman" w:hAnsi="Georgia" w:cs="Times New Roman"/>
            <w:color w:val="000000"/>
            <w:kern w:val="0"/>
            <w:szCs w:val="24"/>
            <w:u w:val="single"/>
            <w:lang w:eastAsia="es-ES"/>
          </w:rPr>
          <w:t>14</w:t>
        </w:r>
      </w:hyperlink>
      <w:r w:rsidRPr="00AF0BFF">
        <w:rPr>
          <w:rFonts w:ascii="Georgia" w:eastAsia="Times New Roman" w:hAnsi="Georgia" w:cs="Times New Roman"/>
          <w:kern w:val="0"/>
          <w:szCs w:val="24"/>
          <w:lang w:eastAsia="es-ES"/>
        </w:rPr>
        <w:t xml:space="preserve"> y </w:t>
      </w:r>
      <w:hyperlink r:id="rId262" w:anchor="33" w:tgtFrame="_blank" w:history="1">
        <w:r w:rsidRPr="00AF0BFF">
          <w:rPr>
            <w:rFonts w:ascii="Georgia" w:eastAsia="Times New Roman" w:hAnsi="Georgia" w:cs="Times New Roman"/>
            <w:color w:val="000000"/>
            <w:kern w:val="0"/>
            <w:szCs w:val="24"/>
            <w:u w:val="single"/>
            <w:lang w:eastAsia="es-ES"/>
          </w:rPr>
          <w:t>33</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kern w:val="0"/>
          <w:szCs w:val="24"/>
          <w:lang w:eastAsia="es-ES"/>
        </w:rPr>
      </w:pPr>
      <w:bookmarkStart w:id="82" w:name="74"/>
      <w:bookmarkEnd w:id="82"/>
      <w:r w:rsidRPr="00AF0BFF">
        <w:rPr>
          <w:rFonts w:ascii="Georgia" w:eastAsia="Times New Roman" w:hAnsi="Georgia" w:cs="Times New Roman"/>
          <w:color w:val="000080"/>
          <w:kern w:val="0"/>
          <w:szCs w:val="24"/>
          <w:lang w:eastAsia="es-ES"/>
        </w:rPr>
        <w:t xml:space="preserve">ARTICULO 74. </w:t>
      </w:r>
      <w:r w:rsidRPr="00AF0BFF">
        <w:rPr>
          <w:rFonts w:ascii="Georgia" w:eastAsia="Times New Roman" w:hAnsi="Georgia" w:cs="Times New Roman"/>
          <w:kern w:val="0"/>
          <w:szCs w:val="24"/>
          <w:lang w:eastAsia="es-ES"/>
        </w:rPr>
        <w:t xml:space="preserve"> El Programa Anual Mensualizado de Caja, PAC, financiado con recursos de la Nación correspondiente a la vigencia, a las reservas presupuestases y a las cuentas por pagar deberá ser aprobado por el Consejo Superior de Política Fiscal, Confis. Las modificaciones al PAC que no varíen los montos globales aprobados por el Confis serán aprobadas por la Dirección General del Tesoro del Ministerio de Hacienda y Crédito Público.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El PAC y sus modificaciones, financiados con ingresos propios de los establecimientos públicos, serán aprobados por las juntas o consejos directivos con fundamento en las metas globales de pagos fijadas por el Confis. </w:t>
      </w:r>
    </w:p>
    <w:p w:rsidR="00AF0BFF" w:rsidRPr="00AF0BFF" w:rsidRDefault="00AF0BFF" w:rsidP="00AF0BFF">
      <w:pPr>
        <w:spacing w:after="125"/>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El Gobierno Nacional establecerá los requisitos, procedimientos y plazos que se deben observar para el cumplimiento del presente artículo (Ley 225/95, artículo </w:t>
      </w:r>
      <w:hyperlink r:id="rId263" w:anchor="10" w:tgtFrame="_blank" w:history="1">
        <w:r w:rsidRPr="00AF0BFF">
          <w:rPr>
            <w:rFonts w:ascii="Georgia" w:eastAsia="Times New Roman" w:hAnsi="Georgia" w:cs="Times New Roman"/>
            <w:color w:val="000000"/>
            <w:kern w:val="0"/>
            <w:szCs w:val="24"/>
            <w:u w:val="single"/>
            <w:lang w:eastAsia="es-ES"/>
          </w:rPr>
          <w:t>10</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jc w:val="center"/>
        <w:rPr>
          <w:rFonts w:ascii="Georgia" w:eastAsia="Times New Roman" w:hAnsi="Georgia" w:cs="Times New Roman"/>
          <w:kern w:val="0"/>
          <w:szCs w:val="24"/>
          <w:lang w:eastAsia="es-ES"/>
        </w:rPr>
      </w:pPr>
      <w:r w:rsidRPr="00AF0BFF">
        <w:rPr>
          <w:rFonts w:ascii="Georgia" w:eastAsia="Times New Roman" w:hAnsi="Georgia" w:cs="Times New Roman"/>
          <w:color w:val="808080"/>
          <w:kern w:val="0"/>
          <w:szCs w:val="24"/>
          <w:lang w:eastAsia="es-ES"/>
        </w:rPr>
        <w:t xml:space="preserve">b) Del recaudo de las rentas y del giro de los gastos </w:t>
      </w:r>
    </w:p>
    <w:p w:rsidR="00AF0BFF" w:rsidRPr="00AF0BFF" w:rsidRDefault="00AF0BFF" w:rsidP="00AF0BFF">
      <w:pPr>
        <w:spacing w:after="125"/>
        <w:rPr>
          <w:rFonts w:ascii="Georgia" w:eastAsia="Times New Roman" w:hAnsi="Georgia" w:cs="Times New Roman"/>
          <w:kern w:val="0"/>
          <w:szCs w:val="24"/>
          <w:lang w:eastAsia="es-ES"/>
        </w:rPr>
      </w:pPr>
      <w:bookmarkStart w:id="83" w:name="75"/>
      <w:bookmarkEnd w:id="83"/>
      <w:r w:rsidRPr="00AF0BFF">
        <w:rPr>
          <w:rFonts w:ascii="Georgia" w:eastAsia="Times New Roman" w:hAnsi="Georgia" w:cs="Times New Roman"/>
          <w:color w:val="000080"/>
          <w:kern w:val="0"/>
          <w:szCs w:val="24"/>
          <w:lang w:eastAsia="es-ES"/>
        </w:rPr>
        <w:t xml:space="preserve">ARTICULO 75. </w:t>
      </w:r>
      <w:r w:rsidRPr="00AF0BFF">
        <w:rPr>
          <w:rFonts w:ascii="Georgia" w:eastAsia="Times New Roman" w:hAnsi="Georgia" w:cs="Times New Roman"/>
          <w:kern w:val="0"/>
          <w:szCs w:val="24"/>
          <w:lang w:eastAsia="es-ES"/>
        </w:rPr>
        <w:t xml:space="preserve">Corresponde al Ministerio de Hacienda y Crédito Público efectuar el recaudo de las rentas y recursos de capital del Presupuesto General, por conducto de las oficinas de manejo de sus dependencias o de las entidades de derecho público o privado delegadas para el efecto; se exceptúan las rentas de que trata el artículo 22 de este estatuto (corresponde al artículo </w:t>
      </w:r>
      <w:hyperlink r:id="rId264" w:anchor="34" w:tgtFrame="_blank" w:history="1">
        <w:r w:rsidRPr="00AF0BFF">
          <w:rPr>
            <w:rFonts w:ascii="Georgia" w:eastAsia="Times New Roman" w:hAnsi="Georgia" w:cs="Times New Roman"/>
            <w:color w:val="000000"/>
            <w:kern w:val="0"/>
            <w:szCs w:val="24"/>
            <w:u w:val="single"/>
            <w:lang w:eastAsia="es-ES"/>
          </w:rPr>
          <w:t>34</w:t>
        </w:r>
      </w:hyperlink>
      <w:r w:rsidRPr="00AF0BFF">
        <w:rPr>
          <w:rFonts w:ascii="Georgia" w:eastAsia="Times New Roman" w:hAnsi="Georgia" w:cs="Times New Roman"/>
          <w:kern w:val="0"/>
          <w:szCs w:val="24"/>
          <w:lang w:eastAsia="es-ES"/>
        </w:rPr>
        <w:t xml:space="preserve"> del presente estatuto). (Ley 38/89, artículo 61). </w:t>
      </w:r>
    </w:p>
    <w:p w:rsidR="00AF0BFF" w:rsidRPr="00AF0BFF" w:rsidRDefault="00AF0BFF" w:rsidP="00AF0BFF">
      <w:pPr>
        <w:spacing w:after="0"/>
        <w:jc w:val="center"/>
        <w:rPr>
          <w:rFonts w:ascii="Georgia" w:eastAsia="Times New Roman" w:hAnsi="Georgia" w:cs="Times New Roman"/>
          <w:kern w:val="0"/>
          <w:szCs w:val="24"/>
          <w:lang w:eastAsia="es-ES"/>
        </w:rPr>
      </w:pPr>
      <w:r w:rsidRPr="00AF0BFF">
        <w:rPr>
          <w:rFonts w:ascii="Georgia" w:eastAsia="Times New Roman" w:hAnsi="Georgia" w:cs="Times New Roman"/>
          <w:color w:val="808080"/>
          <w:kern w:val="0"/>
          <w:szCs w:val="24"/>
          <w:lang w:eastAsia="es-ES"/>
        </w:rPr>
        <w:t xml:space="preserve">c) Modificaciones al presupuesto </w:t>
      </w:r>
    </w:p>
    <w:p w:rsidR="00AF0BFF" w:rsidRPr="00AF0BFF" w:rsidRDefault="00AF0BFF" w:rsidP="00AF0BFF">
      <w:pPr>
        <w:spacing w:after="125"/>
        <w:rPr>
          <w:rFonts w:ascii="Georgia" w:eastAsia="Times New Roman" w:hAnsi="Georgia" w:cs="Times New Roman"/>
          <w:kern w:val="0"/>
          <w:szCs w:val="24"/>
          <w:lang w:eastAsia="es-ES"/>
        </w:rPr>
      </w:pPr>
      <w:bookmarkStart w:id="84" w:name="76"/>
      <w:bookmarkEnd w:id="84"/>
      <w:r w:rsidRPr="00AF0BFF">
        <w:rPr>
          <w:rFonts w:ascii="Georgia" w:eastAsia="Times New Roman" w:hAnsi="Georgia" w:cs="Times New Roman"/>
          <w:color w:val="000080"/>
          <w:kern w:val="0"/>
          <w:szCs w:val="24"/>
          <w:lang w:eastAsia="es-ES"/>
        </w:rPr>
        <w:t xml:space="preserve">ARTICULO 76. </w:t>
      </w:r>
      <w:r w:rsidRPr="00AF0BFF">
        <w:rPr>
          <w:rFonts w:ascii="Georgia" w:eastAsia="Times New Roman" w:hAnsi="Georgia" w:cs="Times New Roman"/>
          <w:kern w:val="0"/>
          <w:szCs w:val="24"/>
          <w:lang w:eastAsia="es-ES"/>
        </w:rPr>
        <w:t xml:space="preserve">En cualquier mes del año fiscal, el Gobierno Nacional, previo concepto del Consejo de Ministros, podrá reducir o aplazar total o parcialmente, las apropiaciones presupuestales, en caso de ocurrir uno de los siguientes eventos: que el Ministerio de Hacienda y Crédito Público estimare que los recaudos del año puedan ser inferiores al total de los gastos y obligaciones contraídas que deban pagarse con cargo a tales recursos; o que no fueren aprobados los nuevos recursos por el Congreso o que los aprobados fueren insuficientes para atender los gastos a que se refiere el artículo </w:t>
      </w:r>
      <w:hyperlink r:id="rId265" w:anchor="347" w:tgtFrame="_blank" w:history="1">
        <w:r w:rsidRPr="00AF0BFF">
          <w:rPr>
            <w:rFonts w:ascii="Georgia" w:eastAsia="Times New Roman" w:hAnsi="Georgia" w:cs="Times New Roman"/>
            <w:color w:val="000000"/>
            <w:kern w:val="0"/>
            <w:szCs w:val="24"/>
            <w:u w:val="single"/>
            <w:lang w:eastAsia="es-ES"/>
          </w:rPr>
          <w:t>347</w:t>
        </w:r>
      </w:hyperlink>
      <w:r w:rsidRPr="00AF0BFF">
        <w:rPr>
          <w:rFonts w:ascii="Georgia" w:eastAsia="Times New Roman" w:hAnsi="Georgia" w:cs="Times New Roman"/>
          <w:kern w:val="0"/>
          <w:szCs w:val="24"/>
          <w:lang w:eastAsia="es-ES"/>
        </w:rPr>
        <w:t xml:space="preserve"> de la Constitución Política; o que no se perfeccionen los recursos del crédito autorizados: o que la coherencia macroeconómica así lo exija. </w:t>
      </w:r>
      <w:r w:rsidRPr="00AF0BFF">
        <w:rPr>
          <w:rFonts w:ascii="Georgia" w:eastAsia="Times New Roman" w:hAnsi="Georgia" w:cs="Times New Roman"/>
          <w:kern w:val="0"/>
          <w:szCs w:val="24"/>
          <w:u w:val="single"/>
          <w:lang w:eastAsia="es-ES"/>
        </w:rPr>
        <w:t xml:space="preserve">En tales casos el Gobierno podrá prohibir o someter a condiciones especiales la asunción de </w:t>
      </w:r>
      <w:r w:rsidRPr="00AF0BFF">
        <w:rPr>
          <w:rFonts w:ascii="Georgia" w:eastAsia="Times New Roman" w:hAnsi="Georgia" w:cs="Times New Roman"/>
          <w:kern w:val="0"/>
          <w:szCs w:val="24"/>
          <w:u w:val="single"/>
          <w:lang w:eastAsia="es-ES"/>
        </w:rPr>
        <w:lastRenderedPageBreak/>
        <w:t>nuevos compromisos y obligaciones</w:t>
      </w:r>
      <w:r w:rsidRPr="00AF0BFF">
        <w:rPr>
          <w:rFonts w:ascii="Georgia" w:eastAsia="Times New Roman" w:hAnsi="Georgia" w:cs="Times New Roman"/>
          <w:kern w:val="0"/>
          <w:szCs w:val="24"/>
          <w:lang w:eastAsia="es-ES"/>
        </w:rPr>
        <w:t xml:space="preserve"> (Ley 38/89, artículo 63, Ley 179/94, artículo </w:t>
      </w:r>
      <w:hyperlink r:id="rId266" w:anchor="34" w:tgtFrame="_blank" w:history="1">
        <w:r w:rsidRPr="00AF0BFF">
          <w:rPr>
            <w:rFonts w:ascii="Georgia" w:eastAsia="Times New Roman" w:hAnsi="Georgia" w:cs="Times New Roman"/>
            <w:color w:val="000000"/>
            <w:kern w:val="0"/>
            <w:szCs w:val="24"/>
            <w:u w:val="single"/>
            <w:lang w:eastAsia="es-ES"/>
          </w:rPr>
          <w:t>34</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color w:val="0000FF"/>
          <w:kern w:val="0"/>
          <w:sz w:val="20"/>
          <w:szCs w:val="20"/>
          <w:lang w:eastAsia="es-ES"/>
        </w:rPr>
      </w:pPr>
      <w:hyperlink r:id="rId267" w:history="1">
        <w:r w:rsidRPr="00AF0BF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BFF" w:rsidRPr="00AF0B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b/>
                <w:bCs/>
                <w:kern w:val="0"/>
                <w:sz w:val="22"/>
                <w:lang w:eastAsia="es-ES"/>
              </w:rPr>
              <w:t>Corte Constitucional</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Aparte subrayado declarado CONDICIONALMENTE EXEQUIBLE por la Corte Constitucional mediante Sentencia </w:t>
            </w:r>
            <w:hyperlink r:id="rId268" w:anchor="1" w:tgtFrame="_blank" w:history="1">
              <w:r w:rsidRPr="00AF0BFF">
                <w:rPr>
                  <w:rFonts w:ascii="Georgia" w:eastAsia="Times New Roman" w:hAnsi="Georgia" w:cs="Times New Roman"/>
                  <w:color w:val="000000"/>
                  <w:kern w:val="0"/>
                  <w:sz w:val="22"/>
                  <w:u w:val="single"/>
                  <w:lang w:eastAsia="es-ES"/>
                </w:rPr>
                <w:t>C-315-97</w:t>
              </w:r>
            </w:hyperlink>
            <w:r w:rsidRPr="00AF0BFF">
              <w:rPr>
                <w:rFonts w:ascii="Georgia" w:eastAsia="Times New Roman" w:hAnsi="Georgia" w:cs="Times New Roman"/>
                <w:kern w:val="0"/>
                <w:sz w:val="22"/>
                <w:lang w:eastAsia="es-ES"/>
              </w:rPr>
              <w:t xml:space="preserve"> del 25 de junio de 1997, Magistrado Ponente Dr. Hernando Herrera Vergara, 'en el entendido de que la reducción o aplazamiento total o parcial de las apropiaciones presupuestales no implica una modificación del presupuesto; y que, además, el Gobierno debe ejercer dicha facultad en forma razonable y proporcionada, respetando la autonomía presupuestal de las otras ramas del poder y entidades autónomas, en los términos consignados en la parte motiva de esta providencia'. A continuación se transcriben los términos de la sentencia: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'De conformidad con el artículo 267 de la Carta Política de 1991, la Contraloría General de la República es una entidad de carácter técnico, con autonomía administrativa y presupuestal.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El precepto constitucional mencionado fue desarrollado por los artículos 4o. de la Ley 106 de 1993 -por la cual se dictan normas sobre organización y funcionamiento de la Contraloría-, y por el artículo 68 de la Ley 179 de 1994, que modificó la Ley 38 de 1989. Dichas disposiciones establecen respectivamente, que: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 xml:space="preserve">'Artículo 4. </w:t>
            </w:r>
            <w:r w:rsidRPr="00AF0BFF">
              <w:rPr>
                <w:rFonts w:ascii="Georgia" w:eastAsia="Times New Roman" w:hAnsi="Georgia" w:cs="Times New Roman"/>
                <w:b/>
                <w:bCs/>
                <w:i/>
                <w:iCs/>
                <w:kern w:val="0"/>
                <w:sz w:val="22"/>
                <w:u w:val="single"/>
                <w:lang w:eastAsia="es-ES"/>
              </w:rPr>
              <w:t>La Contraloría General de la República tendrá autonomía para el manejo, administración y fijación de su presupuesto</w:t>
            </w:r>
            <w:r w:rsidRPr="00AF0BFF">
              <w:rPr>
                <w:rFonts w:ascii="Georgia" w:eastAsia="Times New Roman" w:hAnsi="Georgia" w:cs="Times New Roman"/>
                <w:i/>
                <w:iCs/>
                <w:kern w:val="0"/>
                <w:sz w:val="22"/>
                <w:lang w:eastAsia="es-ES"/>
              </w:rPr>
              <w:t xml:space="preserve">, </w:t>
            </w:r>
            <w:r w:rsidRPr="00AF0BFF">
              <w:rPr>
                <w:rFonts w:ascii="Georgia" w:eastAsia="Times New Roman" w:hAnsi="Georgia" w:cs="Times New Roman"/>
                <w:b/>
                <w:bCs/>
                <w:i/>
                <w:iCs/>
                <w:kern w:val="0"/>
                <w:sz w:val="22"/>
                <w:u w:val="single"/>
                <w:lang w:eastAsia="es-ES"/>
              </w:rPr>
              <w:t>en concordancia con la ley orgánica de presupuesto</w:t>
            </w:r>
            <w:r w:rsidRPr="00AF0BFF">
              <w:rPr>
                <w:rFonts w:ascii="Georgia" w:eastAsia="Times New Roman" w:hAnsi="Georgia" w:cs="Times New Roman"/>
                <w:i/>
                <w:iCs/>
                <w:kern w:val="0"/>
                <w:sz w:val="22"/>
                <w:lang w:eastAsia="es-ES"/>
              </w:rPr>
              <w:t>'.</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 xml:space="preserve">'Artículo 68. Para garantizar la independencia que el ejercicio del control fiscal requiere, </w:t>
            </w:r>
            <w:r w:rsidRPr="00AF0BFF">
              <w:rPr>
                <w:rFonts w:ascii="Georgia" w:eastAsia="Times New Roman" w:hAnsi="Georgia" w:cs="Times New Roman"/>
                <w:b/>
                <w:bCs/>
                <w:i/>
                <w:iCs/>
                <w:kern w:val="0"/>
                <w:sz w:val="22"/>
                <w:u w:val="single"/>
                <w:lang w:eastAsia="es-ES"/>
              </w:rPr>
              <w:t>la Contraloría General de la República gozará de autonomía presupuestal para administrar sus asuntos según lo dispuesto por la Constitución y esta ley</w:t>
            </w:r>
            <w:r w:rsidRPr="00AF0BFF">
              <w:rPr>
                <w:rFonts w:ascii="Georgia" w:eastAsia="Times New Roman" w:hAnsi="Georgia" w:cs="Times New Roman"/>
                <w:i/>
                <w:iCs/>
                <w:kern w:val="0"/>
                <w:sz w:val="22"/>
                <w:lang w:eastAsia="es-ES"/>
              </w:rPr>
              <w:t>' (negrillas y subrayas fuera de texto).</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Así mismo, en el artículo 51 de la Ley 179 de 1994, que modificó el artículo 91 de la ley 38 de 1989, se dispuso: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 xml:space="preserve">'Los órganos que son una sección en el presupuesto general de la nación, tendrán la </w:t>
            </w:r>
            <w:r w:rsidRPr="00AF0BFF">
              <w:rPr>
                <w:rFonts w:ascii="Georgia" w:eastAsia="Times New Roman" w:hAnsi="Georgia" w:cs="Times New Roman"/>
                <w:i/>
                <w:iCs/>
                <w:kern w:val="0"/>
                <w:sz w:val="22"/>
                <w:lang w:eastAsia="es-ES"/>
              </w:rPr>
              <w:lastRenderedPageBreak/>
              <w:t xml:space="preserve">capacidad de contratar y comprometer a nombre de la persona jurídica de la cual hagan parte y ordenar el gasto en desarrollo de las apropiaciones incorporadas en la respectiva sección, </w:t>
            </w:r>
            <w:r w:rsidRPr="00AF0BFF">
              <w:rPr>
                <w:rFonts w:ascii="Georgia" w:eastAsia="Times New Roman" w:hAnsi="Georgia" w:cs="Times New Roman"/>
                <w:b/>
                <w:bCs/>
                <w:i/>
                <w:iCs/>
                <w:kern w:val="0"/>
                <w:sz w:val="22"/>
                <w:u w:val="single"/>
                <w:lang w:eastAsia="es-ES"/>
              </w:rPr>
              <w:t>lo que constituye la autonomía presupuestal a que se refieren la Constitución Política y la ley</w:t>
            </w:r>
            <w:r w:rsidRPr="00AF0BFF">
              <w:rPr>
                <w:rFonts w:ascii="Georgia" w:eastAsia="Times New Roman" w:hAnsi="Georgia" w:cs="Times New Roman"/>
                <w:i/>
                <w:iCs/>
                <w:kern w:val="0"/>
                <w:sz w:val="22"/>
                <w:lang w:eastAsia="es-ES"/>
              </w:rPr>
              <w:t>. Estas facultades estarán en cabeza del jefe de cada órgano, quien podrá delegarlas en funcionarios del nivel directivo o quien haga sus veces...' (negrillas y subrayas fuera de texto).</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Ahora bien, según los citados preceptos, la Contraloría General de la República goza de autonomía para el manejo, administración y disposición de las partidas incluídas en la ley anual de presupuesto, lo que implica que ostentan la capacidad de contratar y comprometer a nombre de la entidad y de ordenar el gasto en desarrollo de las apropiaciones incorporadas en la respectiva sección del presupuesto, todo ello de conformidad y con sujeción a lo dispuesto por la Constitución y la ley orgánica del presupuesto.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En relación con la aludida autonomía presupuestal, ha expresado esta Corporación lo siguiente: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'Corresponde al Gobierno el manejo de la política fiscal de la Nación, cuya expresión cuantitativa es el proyecto de presupuesto general de la Nación. En el Gobierno reposa la facultad de formulación del Presupuesto de Rentas y Ley de Apropiaciones (C.P. art. 346).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 xml:space="preserve">El </w:t>
            </w:r>
            <w:r w:rsidRPr="00AF0BFF">
              <w:rPr>
                <w:rFonts w:ascii="Georgia" w:eastAsia="Times New Roman" w:hAnsi="Georgia" w:cs="Times New Roman"/>
                <w:b/>
                <w:bCs/>
                <w:i/>
                <w:iCs/>
                <w:kern w:val="0"/>
                <w:sz w:val="22"/>
                <w:lang w:eastAsia="es-ES"/>
              </w:rPr>
              <w:t>principio de universalidad</w:t>
            </w:r>
            <w:r w:rsidRPr="00AF0BFF">
              <w:rPr>
                <w:rFonts w:ascii="Georgia" w:eastAsia="Times New Roman" w:hAnsi="Georgia" w:cs="Times New Roman"/>
                <w:i/>
                <w:iCs/>
                <w:kern w:val="0"/>
                <w:sz w:val="22"/>
                <w:lang w:eastAsia="es-ES"/>
              </w:rPr>
              <w:t xml:space="preserve"> del presupuesto impone que en el respectivo proyecto de ley de apropiaciones estén contenidos la totalidad de los gastos del Estado a realizar durante la respectiva vigencia fiscal (C.P. art. 347), por lo que no es admisible la presentación, por separado, en diferentes proyectos de presupuesto, de los gastos correspondientes a los diversos órganos del Estado.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La programación, aprobación, modificación y ejecución de los presupuestos  nacionales y seccionales, entre ellos el presupuesto de la Contraloría, se regula por la Constitución y por la Ley Orgánica del Presupuesto. Esta última incluye a la Contraloría General de la República como una de las secciones del presupuesto de la Nación (L. 38 de 1989, art. 23, modificado por la Ley 179 de 1994, art. 16).  Además, consagra los principios de unidad presupuestal, de universalidad, de unidad de caja, de coordinación con los planes de desarrollo, destinados a darle coherencia y eficiencia al manejo y distribución de los recursos públicos, a los cuales debe sujetarse la presentación del presupuesto de la Contraloría.</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 xml:space="preserve">La Corte Constitucional ya se ha referido con anterioridad a la primacía del principio de unidad presupuestal sobre el principio de autonomía, en relación con  las entidades </w:t>
            </w:r>
            <w:r w:rsidRPr="00AF0BFF">
              <w:rPr>
                <w:rFonts w:ascii="Georgia" w:eastAsia="Times New Roman" w:hAnsi="Georgia" w:cs="Times New Roman"/>
                <w:i/>
                <w:iCs/>
                <w:kern w:val="0"/>
                <w:sz w:val="22"/>
                <w:lang w:eastAsia="es-ES"/>
              </w:rPr>
              <w:lastRenderedPageBreak/>
              <w:t>territoriales. Si la autonomía presupuestal de las entidades territoriales - las cuales aportan ingresos propios al presupuesto general de la Nación - se subordina al principio de unidad presupuestal, con mayor razón este principio precede al principio de autonomía de los órganos del Estado que no perciben ingresos ni los aportan al presupuesto general.</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'El presupuesto, sea Nacional, Departamental o Municipal, se ha convertido en instrumento poderoso de manejo macroeconómico, desempeñando funciones esenciales como las de disminuir el paro y financiar servicios sociales y públicos, que de otra forma serían inaccesibles al público. ...  el presupuesto al definir las metas de gasto e inversión, fijadas en el plan de desarrollo, asume el carácter  de instrumento de política económica. El presupuesto nacional está dirigido a hacer compatibles en el corto plazo la política fiscal con las políticas monetaria, cambiaria y crediticia y servir de medida realista de los gastos del gobierno que inciden en la inflación, en la necesidad de contraer o liberar el circulante, en la tasa de cambio y en los intereses. Además, el tamaño del presupuesto está relacionado con el déficit fiscal y el endeudamiento externo del sector nacional.</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'Por ello se puede entender que en Colombia se imponga el principio de la unidad presupuestal frente al de la autonomía presupuestal. El Presupuesto Nacional y los principios que lo inspiran son de trascendental importancia para el rodaje económico de la sociedad. A su lado, los presupuestos Departamentales y Municipales han adquirido una relevancia innegable en la nueva Constitución. Ahora todos son parte de un mismo sistema de ingresos y gastos. El principio de la unidad de lo presupuestal, nace de la realidad que constituye el manejo unificado de la economía o de la parte oficial de la misma y de la existencia de unos fines y objetivos comunes a todos los presupuestos que se ponen en vigor anualmente.</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 xml:space="preserve">'El principio de la autonomía presupuestal, en el lado opuesto, ofrece a las entidades territoriales la separación financiera así sea nominal, que es el inicio del proceso autonómico. Esta libertad relativa se verá menguada en aras de conseguir una hacienda pública coherente, coordinada, en la cual la contabilidad, los procedimientos de elaboración del presupuesto, de aprobación, ejecución y control del mismo  respondan a patrones comunes. (...)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 xml:space="preserve">'La preparación y presentación, por significar un conocimiento en detalle de las necesidades de la respectiva administración, es por su naturaleza una función del órgano ejecutivo, que también tiene la vocación natural (necesaria) para poner en ejecución el presupuesto. La función intermedia entre estas dos corresponde al órgano de elección popular y es una expresión del principio democrático. La función de control corresponderá a varios órganos dependiendo del ángulo desde el cual se ejerza. El control político del presupuesto lo ejercerá el órgano de elección popular desde que recibe el proyecto de presupuesto y hasta su fenecimiento. El financiero y económico, los llevará a cabo el mismo ejecutivo, a todo lo largo del procedimiento presupuestal. Finalmente, el fiscal, será ejercido por el órgano contralor.' (Corte </w:t>
            </w:r>
            <w:r w:rsidRPr="00AF0BFF">
              <w:rPr>
                <w:rFonts w:ascii="Georgia" w:eastAsia="Times New Roman" w:hAnsi="Georgia" w:cs="Times New Roman"/>
                <w:i/>
                <w:iCs/>
                <w:kern w:val="0"/>
                <w:sz w:val="22"/>
                <w:lang w:eastAsia="es-ES"/>
              </w:rPr>
              <w:lastRenderedPageBreak/>
              <w:t xml:space="preserve">Constitucional. Sentencia </w:t>
            </w:r>
            <w:hyperlink r:id="rId269" w:anchor="C-478-92" w:tgtFrame="_blank" w:history="1">
              <w:r w:rsidRPr="00AF0BFF">
                <w:rPr>
                  <w:rFonts w:ascii="Georgia" w:eastAsia="Times New Roman" w:hAnsi="Georgia" w:cs="Times New Roman"/>
                  <w:color w:val="000000"/>
                  <w:kern w:val="0"/>
                  <w:sz w:val="22"/>
                  <w:u w:val="single"/>
                  <w:lang w:eastAsia="es-ES"/>
                </w:rPr>
                <w:t>C-478-92</w:t>
              </w:r>
            </w:hyperlink>
            <w:r w:rsidRPr="00AF0BFF">
              <w:rPr>
                <w:rFonts w:ascii="Georgia" w:eastAsia="Times New Roman" w:hAnsi="Georgia" w:cs="Times New Roman"/>
                <w:kern w:val="0"/>
                <w:sz w:val="22"/>
                <w:lang w:eastAsia="es-ES"/>
              </w:rPr>
              <w:t xml:space="preserve"> de 1992)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En la misma providencia se señaló por la Corte, que del deber genérico de colaboración armónica entre los diferentes órganos del Estado, en concordancia con las normas constitucionales en materia de presupuesto (Título XII, Capítulo 3 de la Carta Política), se deduce el deber específico de la Contraloría de contribuir a la presentación unificada del proyecto de presupuesto nacional dentro del término constitucional respectivo, para su estudio y aprobación global por parte del Congreso de la República. Y se adujo, que la inclusión del proyecto de la Contraloría en el proyecto de presupuesto nacional '</w:t>
            </w:r>
            <w:r w:rsidRPr="00AF0BFF">
              <w:rPr>
                <w:rFonts w:ascii="Georgia" w:eastAsia="Times New Roman" w:hAnsi="Georgia" w:cs="Times New Roman"/>
                <w:i/>
                <w:iCs/>
                <w:kern w:val="0"/>
                <w:sz w:val="22"/>
                <w:lang w:eastAsia="es-ES"/>
              </w:rPr>
              <w:t>no supondría entonces el ejercicio de una mal denominada  'soberanía presupuestal', sino que sería consecuencia directa de lo ordenado en la ley en desarrollo de la autonomía presupuestal de la entidad, a saber, la obligación de la Dirección General de Presupuesto de incorporar el primero en el segundo</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De la misma manera, se reconoció en el citado fallo que la formulación del presupuesto de rentas y ley de apropiaciones supone la potestad del gobierno de presentar el proyecto respectivo en la forma que considere debe ser aprobado por el Congreso; '</w:t>
            </w:r>
            <w:r w:rsidRPr="00AF0BFF">
              <w:rPr>
                <w:rFonts w:ascii="Georgia" w:eastAsia="Times New Roman" w:hAnsi="Georgia" w:cs="Times New Roman"/>
                <w:i/>
                <w:iCs/>
                <w:kern w:val="0"/>
                <w:sz w:val="22"/>
                <w:lang w:eastAsia="es-ES"/>
              </w:rPr>
              <w:t>en esto radica la iniciativa presupuestal radicada en cabeza del Ejecutivo, como responsable de la política económica y de desarrollo. Es consustancial a la facultad de formulación del presupuesto, la potestad del gobierno para disponer libremente en el respectivo proyecto de las apropiaciones destinadas a cada sección del presupuesto</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Con fundamento en la jurisprudencia transcrita y en los preceptos constitucionales y legales mencionados - artículos 267 de la CP., 4o. de la Ley 106 de 1993 y 68 de la Ley 179 de 1994 -, es claro para esta Corte que la autonomía de que goza la Contraloría General de la República en materia presupuestal no implica una '</w:t>
            </w:r>
            <w:r w:rsidRPr="00AF0BFF">
              <w:rPr>
                <w:rFonts w:ascii="Georgia" w:eastAsia="Times New Roman" w:hAnsi="Georgia" w:cs="Times New Roman"/>
                <w:i/>
                <w:iCs/>
                <w:kern w:val="0"/>
                <w:sz w:val="22"/>
                <w:lang w:eastAsia="es-ES"/>
              </w:rPr>
              <w:t>soberanía presupuestal</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En efecto, como expresamente lo establece el artículo 68 de la Ley 179 de 1994, la Contraloría goza de autonomía presupuestal para administrar sus asuntos, 'según lo dispuesto en la Constitución y la ley'; es decir, que dicha autonomía está condicionada y limitada a lo dispuesto en las normas constitucionales, y en la ley orgánica de presupuesto.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Desde el mismo Preámbulo de la Carta Fundamental, se consagra como objetivo del Estado colombiano, garantizar dentro de un marco jurídico y democrático, un orden económico justo. Por su parte, el artículo 334 del ordenamiento superior dispone que la dirección general de la economía estará a cargo del Estado, cuyos órganos 'tienen funciones separadas pero colaboran armónicamente para la realización de sus fines' (art. 113 CP.) ; y el artículo 352 ibidem señala que '</w:t>
            </w:r>
            <w:r w:rsidRPr="00AF0BFF">
              <w:rPr>
                <w:rFonts w:ascii="Georgia" w:eastAsia="Times New Roman" w:hAnsi="Georgia" w:cs="Times New Roman"/>
                <w:b/>
                <w:bCs/>
                <w:kern w:val="0"/>
                <w:sz w:val="22"/>
                <w:lang w:eastAsia="es-ES"/>
              </w:rPr>
              <w:t xml:space="preserve"> </w:t>
            </w:r>
            <w:r w:rsidRPr="00AF0BFF">
              <w:rPr>
                <w:rFonts w:ascii="Georgia" w:eastAsia="Times New Roman" w:hAnsi="Georgia" w:cs="Times New Roman"/>
                <w:kern w:val="0"/>
                <w:sz w:val="22"/>
                <w:lang w:eastAsia="es-ES"/>
              </w:rPr>
              <w:t xml:space="preserve">Además de lo señalado en esta Constitución, la ley orgánica del presupuesto regulará lo correspondiente a la programación, aprobación, modificación, ejecución de los presupuestos de la Nación, de las entidades territoriales y de los entes descentralizados de cualquier nivel </w:t>
            </w:r>
            <w:r w:rsidRPr="00AF0BFF">
              <w:rPr>
                <w:rFonts w:ascii="Georgia" w:eastAsia="Times New Roman" w:hAnsi="Georgia" w:cs="Times New Roman"/>
                <w:kern w:val="0"/>
                <w:sz w:val="22"/>
                <w:lang w:eastAsia="es-ES"/>
              </w:rPr>
              <w:lastRenderedPageBreak/>
              <w:t xml:space="preserve">administrativo, y su coordinación con el plan nacional de desarrollo, así como también la capacidad de los organismos y entidades estatales para contratar '.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Dentro de este contexto normativo, se colige que la autonomía presupuestal de que goza la Contraloría no puede entenderse en términos absolutos ni omnímodos, pues no sólo como sección que hace parte del presupuesto general de la Nación - artículo 1 de la Ley 179 de 1994 - ella está supeditada al manejo de la política fiscal que corresponde al Gobierno en lo concerniente a la fijación de las directrices formuladas por este, como responsable de la política económica y de desarrollo del país, de la cual desde luego no se puede hacer uso desmesurado y arbitrario, sino que por el contrario, debe actuar razonablemente y ceñirse a los principios que caracterizan el sistema presupuestal consagrado en la ley orgánica del presupuesto.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Por ello, en virtud del principio de coherencia, el presupuesto en su integridad, según lo dispone el artículo 346 de la Carta, debe ser compatible con las metas macroeconómicas fijadas por el Gobierno en coordinación con la Junta Directiva del Banco de la República, las cuales se establecen de conformidad con el artículo 339 de la Constitución Política, en el Plan Nacional de Desarrollo, en cuya parte general 'se señalarán los propósitos y objetivos nacionales de largo plazo, las metas y prioridades de la acción estatal a mediano plazo, y las estrategias y orientaciones generales de la política económica, social y ambiental que serán adoptadas por el Gobierno'.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Igualmente, de acuerdo con el principio de la homeóstasis presupuestal, lo que se persigue es mantener la congruencia entre el crecimiento real del presupuesto de rentas, incluída la totalidad de los créditos adicionales, y el crecimiento de la economía, para evitar que genere desequilibrio macroeconómico ; función esta radicada exclusivamente en cabeza del Ejecutivo, a quien corresponde, en su calidad de director y gestor de la política económica y fiscal del país, y con fundamento en las metas y prioridades fijadas en el Plan Nacional de Desarrollo, que condicionan el presupuesto general de la Nación, tomar las medidas necesarias, a fin de que los órganos que lo conforman - artículo 1o. de la ley 179 de 1994, inciso 2o. -, entre ellos la Contraloría General de la República, no adquieran compromisos y obligaciones sin contar con los respectivos recursos, o que si lo hacen, sea bajo el sometimiento a las condiciones especiales que señale el Gobierno para el efecto, en relación con los gastos que no tengan el carácter de obligatorios.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Dentro de este criterio resulta ajustada a la Carta la prohibición que realiza el Gobierno para ordenar en qué porcentaje se puede reducir el gasto frente a los presupuestos de que trata la norma acusada, pero no así para determinar cuáles gastos son susceptibles de reducción.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Dichas medidas, a juicio de la Corporación, contenidas en el precepto sub-examine, no quebrantan el ordenamiento constitucional, sino que por el contrario, le dan sentido y </w:t>
            </w:r>
            <w:r w:rsidRPr="00AF0BFF">
              <w:rPr>
                <w:rFonts w:ascii="Georgia" w:eastAsia="Times New Roman" w:hAnsi="Georgia" w:cs="Times New Roman"/>
                <w:kern w:val="0"/>
                <w:sz w:val="22"/>
                <w:lang w:eastAsia="es-ES"/>
              </w:rPr>
              <w:lastRenderedPageBreak/>
              <w:t xml:space="preserve">coherencia en cuanto aseguran un orden económico justo y estable, y permiten la consecución de las finalidades del Estado, trazadas por el Gobierno Nacional en el Plan de Desarrollo.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Así pues, los instrumentos con los que la disposición acusada dota al Ejecutivo para garantizar el logro de las metas macroeconómicas del Estado y el equilibrio del sistema presupuestal, cuyos principios rectores son la coherencia macroeconómica y la homeostasis presupuestal, no desconocen el núcleo esencial de la autonomía presupuestal de la Contraloría General de la República, pues esta no debe entenderse en forma omnímoda ni ilimitada, sino sujeta a lo dispuesto en la Constitución y en la ley orgánica de presupuesto, con miras al logro y realización de los fines del Estado.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En este orden de ideas, la Corporación comparte el criterio expresado en el concepto del Procurador, según el cual, es razonable que si el Congreso no aprueba los recursos adicionales que le permitan atender los gastos presupuestados, debe existir un mecanismo legal, como el consagrado en el precepto demandado, que lo autorice a reducir o aplazar las apropiaciones presupuestales, prohibiendo o sometiendo a condiciones especiales la asunción de nuevos compromisos y obligaciones, ya que la ejecución de un presupuesto desequilibrado atentaría contra la coherencia macroeconómica, aunque es pertinente advertir que si bien es cierto que el manejo de política fiscal corresponde al Gobierno, de dicha facultad no se puede hacer uso en tal forma que pueda desvirtuar la autonomía presupuestal que tienen los diferentes órganos  que integran las ramas del poder público para el adecuado cumplimiento de sus funciones, para lo cual es viable el ejercicio de las acciones contenciosas pertinentes. Acerca de lo anterior, resulta procedente reiterar lo expuesto por esta Corporación en la Sentencia </w:t>
            </w:r>
            <w:hyperlink r:id="rId270" w:anchor="C-192-97" w:tgtFrame="_blank" w:history="1">
              <w:r w:rsidRPr="00AF0BFF">
                <w:rPr>
                  <w:rFonts w:ascii="Georgia" w:eastAsia="Times New Roman" w:hAnsi="Georgia" w:cs="Times New Roman"/>
                  <w:color w:val="000000"/>
                  <w:kern w:val="0"/>
                  <w:sz w:val="22"/>
                  <w:u w:val="single"/>
                  <w:lang w:eastAsia="es-ES"/>
                </w:rPr>
                <w:t>C-192-97</w:t>
              </w:r>
            </w:hyperlink>
            <w:r w:rsidRPr="00AF0BFF">
              <w:rPr>
                <w:rFonts w:ascii="Georgia" w:eastAsia="Times New Roman" w:hAnsi="Georgia" w:cs="Times New Roman"/>
                <w:kern w:val="0"/>
                <w:sz w:val="22"/>
                <w:lang w:eastAsia="es-ES"/>
              </w:rPr>
              <w:t xml:space="preserve"> del 15 de abril de 1997, con ponencia del Magistrado Dr. Alejandro Martínez Caballero, en los siguientes términos :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b/>
                <w:bCs/>
                <w:i/>
                <w:iCs/>
                <w:kern w:val="0"/>
                <w:sz w:val="22"/>
                <w:lang w:eastAsia="es-ES"/>
              </w:rPr>
              <w:t>'Unidad presupuestal, responsabilidades macroeconómicas del Gobierno y autonomía presupuestal de la rama judicial y otros órganos del Estado.</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Una vez mostrada la legitimidad general de la facultad concedida al Gobierno por las normas acusadas, entra la Corte a determinar si ella es susceptible de afectar la autonomía presupuestal de determinados órganos estatales y, en particular, de la rama judicial.  En este caso se trata claramente de una tensión entre los principios de autonomía  presupuestal y unidad del presupuesto. En efecto, según el actor, el Gobierno no puede afectar las sumas apropiadas por el Congreso para la rama judicial pues la Constitución ha establecido la intangibilidad de las mismas ya que ordena que el Consejo superior de la Judicatura ejecute el presupuesto de 'conformidad con la aprobación que haga el Congreso' (CP art. 256 ord 5º). En cambio, el Ministerio Público y la ciudadana interviniente  consideran que esa potestad gubernamental es legítima pues deriva del principio de unidad presupuestal (C.P. arts. 154, 346 y 352).</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lastRenderedPageBreak/>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 xml:space="preserve">En anteriores ocasiones, esta Corporación ya había señalado que, debido al carácter unitario del Estado colombiano y a las responsabilidades fiscales y macroeconómicas del Gobierno, la Constitución confiere, en general, una primacía al principio de unidad presupuestal sobre el principio de autonomía, y esto no sólo en relación con  las entidades territoriales, las cuales aportan ingresos propios al presupuesto general de la Nación, sino también, y tal vez con mayor razón, respecto de los órganos del Estado que no perciben ingresos ni los aportan al presupuesto general.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 xml:space="preserve">Esta prevalencia del principio de unidad implica que no es válida la aseveración del demandante, según la cual el Consejo Superior de la Judicatura cuenta con un privilegio de postulación del presupuesto de la rama judicial, de tal manera que el Gobierno no puede modificar el proyecto presentado por esa entidad y debe remitirlo sin cambio al Congreso, puesto que tal tesis contradice la facultad del Gobierno de formular autónomamente el presupuesto, el cual debe ser unitario y universal. Así, esta  Corporación ya tuvo la oportunidad de pronunciarse sobre el mismo tema en relación con la Contraloría General de la Nación con criterios que son enteramente aplicables al presente caso. Dijo entonces la Corte: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 xml:space="preserve">La formulación del presupuesto de rentas y ley de apropiaciones supone la potestad del Gobierno de presentar el proyecto respectivo en la forma que considere debe ser aprobado por el Congreso. En esto radica precisamente la iniciativa presupuestal radicada en cabeza del Ejecutivo, como responsable de la política económica y de desarrollo. No se entendería la exclusividad gubernamental de la iniciativa presupuestal (C.P. art. 154), de admitirse que hace parte de la autonomía de ciertos órganos del Estado la posibilidad de presentar al Congreso proyectos de presupuesto parciales, bien en forma separada o conjunta con el presupuesto general de la Nación. Es consustancial a la facultad de formulación del presupuesto, la potestad del Gobierno para disponer libremente en el respectivo proyecto de las apropiaciones destinadas a cada sección del presupuesto. No de otra forma se explica por qué al propio Congreso le está prohibido aumentar ninguna de las partidas de gastos propuestas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por el Gobierno, salvo que medie la aceptación escrita del ministro del ramo (C.P. art. 351). Por otra parte, ante la eventualidad de que el Congreso no expida el presupuesto en el término dispuesto en la Constitución, rige el presupuesto presentado en tiempo por el Gobierno (C.P. art. 348), disposición ésta que refuerza la tesis que reconoce potestades plenas al Ejecutivo para la formulación y aprobación del presupuesto general. En consecuencia, la norma acusada no vulnera el principio de autonomía presupuestal de la Contraloría General de la República.</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 xml:space="preserve">En ese orden de ideas, la Corte reitera lo señalado  en la sentencia C-101/96, esto es, que la autonomía en la ejecución presupuestal no implica una independencia del gasto de los órganos autónomos respecto de las metas macroeconómicas y los planes de financiamiento estatal. Dijo entonces esta Corporación: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lastRenderedPageBreak/>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...la autonomía en la ejecución presupuestal no supone independencia respecto de las metas macroeconómicas y los planes de financiamiento de la operación estatal. La autonomía se cumple dentro de los límites que imponen intereses superiores como el equilibrio macroeconómico y financiero (art. 341 C.P.), el mantenimiento de la capacidad adquisitiva de la moneda (art. 373 C.P.) y la regulación orgánica en materia de programación, aprobación, modificación y ejecución de los presupuestos de la Nación (CP arts. 352).</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 xml:space="preserve">Por ello la Corte considera que la norma acusada encuentra perfecto sustento constitucional, pues la ordenación autónoma del gasto por parte de las entidades debe realizarse dentro de los limites que imponen  intereses   superiores  como   el   equilibrio  macroeconómico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financiero, el mantenimiento de la capacidad adquisitiva de la moneda y la regulación orgánica en materia de programación, aprobación, modificación y ejecución del presupuesto.</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 xml:space="preserve">Por todo lo anterior, y como bien lo destaca la Vista Fiscal, la Corte  concluye que el artículo 256 ordinal 5º de la Carta, según el cual el Consejo Superior de la Judicatura ejecutará el presupuesto 'de conformidad con la aprobación  que haga el Congreso' no puede ser asumido literalmente, pues tal hermenéutica contradice principios constitucionales esenciales, ya que conduce a una fragmentación de la ejecución del presupuesto, cuando el conjunto de disposiciones constitucionales reafirman la unidad presupuestal también en este campo.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 xml:space="preserve">Las anteriores consideraciones legitiman globalmente las normas impugnadas. Sin embargo, esta facultad gubernamental no puede ser entendida como un vaciamiento de la autonomía presupuestal de las entidades estatales que gozan de tal prerrogativa y, en particular, de la rama judicial y del Congreso, por lo cual es necesario efectuar unas precisiones. En efecto, la reducción o aplazamiento de las apropiaciones que el Gobierno efectúa en relación con las entidades de la administración central tiene en cierta medida un doble título, pues el Presidente no sólo actúa como responsable del manejo fiscal del Estado sino que también interviene como suprema autoridad administrativa (CP art. 189), lo cual le confiere un poder de dirección sobre el gobierno central. En cambio, en relación con las entidades que gozan de autonomía frente a la administración central -como las otras ramas del poder y los otros órganos autónomos independientes, como el Ministerio Público, la Contraloría y la organización electoral (CP art. 113)- la intervención gubernamental para reducir o aplazar las apropiaciones cuando se presentan las hipótesis previstas por la ley orgánica es legítima, por las razones anteriormente señaladas, pero su alcance debe ser delimitado tomando en consideración la autonomía de esas entidades. La </w:t>
            </w:r>
            <w:r w:rsidRPr="00AF0BFF">
              <w:rPr>
                <w:rFonts w:ascii="Georgia" w:eastAsia="Times New Roman" w:hAnsi="Georgia" w:cs="Times New Roman"/>
                <w:i/>
                <w:iCs/>
                <w:kern w:val="0"/>
                <w:sz w:val="22"/>
                <w:lang w:eastAsia="es-ES"/>
              </w:rPr>
              <w:lastRenderedPageBreak/>
              <w:t xml:space="preserve">responsabilidad fiscal global del Gobierno no puede entonces traducirse en una anulación de la autonomía orgánica y presupuestal que la Constitución reconoce a las otras ramas del poder y a los otros órganos autónomos, sobre todo en aquellos casos en que la propia Carta no sólo establece esa autonomía fiscal sino que además consagra una necesaria coordinación entre el Gobierno y la entidad respectiva. Así, en el caso de la rama judicial, la Constitución claramente señala que el Consejo Superior de la Judicatura elabora y ejecuta el presupuesto de la rama.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Conforme a lo anterior, y en función del principio de unidad de la Constitución, que obliga a interpretar armónicamente los distintos preceptos y principios de la Carta, esta Corporación considera que es imprescindible determinar el alcance de la norma acusada, de tal manera que se tome la decisión que logre la máxima protección tanto de la responsabilidad fiscal global del Gobierno como de la autonomía fiscal de las otras ramas y de los órganos autónomos. ¿Es posible obtener tal equilibrio? Para responder a ese interrogante, la Corte considera que es necesario recordar el sentido y alcance de los dos principios en tensión. Así, las responsabilidades fiscales globales del Gobierno se concretan en el presente caso en la competencia que tiene el Ejecutivo de reducir, en determinadas coyunturas, el monto global del gasto público, ya sea porque su ejecución puede afectar el equilibrio macroeconómico, o ya sea porque no existen los recursos para que se logre una ejecución sana del presupuesto. Por su parte, el contenido esencial de la autonomía presupuestal de las entidades reside en la posibilidad que éstas tienen de ordenar y ejecutar los recursos apropiados conforme a las prioridades que ellas mismas determinen, y en armonía con  los cometidos constitucionales y legales de la respectiva entidad. Esta Corporación ya había señalado que 'la ejecución del presupuesto por parte de los órganos constitucionales a los que se reconoce autonomía presupuestal supone la posibilidad de disponer, en forma independiente, de los recursos aprobados en la Ley de Presupuesto'. En ese orden de ideas, aparece claramente que el Gobierno, con el fin de poder cumplir su responsabilidades fiscales globales, sólo tiene necesidad de establecer reducciones o aplazamientos generales en las distintas entidades autónomas, pero no existe ninguna razón para que el Ejecutivo establezca específicamente cuáles partidas deben ser reducidas o aplazadas, ni que consagre trámites particulares que puedan afectar la autonomía administrativa de tales entidades. Esta decisión debe entonces ser tomada por las respectivas entidades autónomas, conforme a la valoración que hagan de sus propias prioridades. Admitir que el Gobierno pueda reducir o aplazar partidas específicas de las otras ramas del poder y de los otros órganos autónomos del Estado, o pueda tener injerencia en la administración de sus recursos, implica entonces un sacrificio innecesario y desproporcionado de la autonomía de esas entidades estatales, en nombre de la búsqueda de la estabilidad macroeconómica y de la sanidad de las finanzas públicas, por lo cual esa interpretación es inadmisible. Por ello la Corte considera que las normas acusadas son exequibles, pero en el entendido de que el Gobierno debe limitarse a señalar las reducciones globales necesarias en las entidades estatales autónomas, pero no puede entrar a determinar las partidas específicas que deben ser afectadas en las otras ramas del poder, ni en los otros órganos autónomos, ni afectar la gestión propia de esos recursos, ya que tal decisión es propia de la autonomía de gasto de esas entidades.  </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 xml:space="preserve">De otro lado, e íntimamente ligado a lo anterior, la Corte considera que en principio el Ejecutivo debe limitarse a establecer reducciones o aplazamiento uniformes e iguales para los diversos órganos y ramas del poder, ya que de esa manera se concilia la autonomía fiscal de esas entidades con las responsabilidades fiscales y macroeconómicas del Ejecutivo, pues se evita que el Gobierno afecte la autonomía de </w:t>
            </w:r>
            <w:r w:rsidRPr="00AF0BFF">
              <w:rPr>
                <w:rFonts w:ascii="Georgia" w:eastAsia="Times New Roman" w:hAnsi="Georgia" w:cs="Times New Roman"/>
                <w:i/>
                <w:iCs/>
                <w:kern w:val="0"/>
                <w:sz w:val="22"/>
                <w:lang w:eastAsia="es-ES"/>
              </w:rPr>
              <w:lastRenderedPageBreak/>
              <w:t xml:space="preserve">determinada entidad o rama del poder, descargando en ella el peso esencial del ajuste al gasto. Esta Corporación no desconoce que, en determinadas coyunturas, pueden existir prioridades que justifiquen que la reducción del gasto no sea uniforme para todos los órganos y ramas del poder.  Sin embargo, debido a que tales decisiones pueden afectar la autonomía fiscal de otros órganos del Estado, la cual está ligada a un principio medular de la organización del Estado, como es la separación de poderes (CP art. 113), la Corte considera que en este caso el establecimiento de tratos diversos sólo puede justificarse si las prioridades son claras, de una evidente importancia constitucional, y no existen medios alternativos para alcanzar tales objetivos prioritarios.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i/>
                <w:iCs/>
                <w:kern w:val="0"/>
                <w:sz w:val="22"/>
                <w:lang w:eastAsia="es-ES"/>
              </w:rPr>
              <w:t xml:space="preserve">Finalmente, la Corte no sólo reitera que esta facultad gubernamental debe ser ejercida en forma razonable -tal y como se indicó en el fundamento No 9 de esta sentencia- sino que, además, en relación con las reducciones globales sobre entidades que gozan de autonomía presupuestal, se requiere una mayor justificación de las decisiones gubernamentales, por cuanto éstas son susceptibles de afectar la autonomía presupuestal de estos otros órganos. Por ello no sólo el deber de motivación del Gobierno es en estos eventos mayor sino que, además, el eventual escrutinio judicial sobre la legitimidad de las medidas tomadas por el Gobierno debe ser más intenso y riguroso. En tales casos, la autoridad judicial a quien corresponda analizar la legitimidad de estas intervenciones gubernamentales debe ser particularmente cuidadosa con el fin de proteger la autonomía de estos órganos.'.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Por lo tanto, se concluye que, con fundamento en los preceptos constitucionales que señalan al Estado colombiano dentro de la forma de República Unitaria, lo que impone la colaboración armónica entre los diferentes órganos del Estado para la realización de sus fines, y señalan en cabeza del Gobierno Nacional el manejo y dirección de la economía, así como la fijación de las metas, prioridades y orientaciones generales de la política económica de la acción estatal, la disposición parcialmente demandada se encuentra ajustada al ordenamiento constitucional, con las advertencias que aquí se señalan.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Con base en lo anterior, se declarará la exequibilidad del precepto parcialmente acusado, como así se dispondrá en la parte resolutiva de esta providencia.'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Artículo declarado CONDICIONALMENTE EXEQUIBLE por la Corte Constitucional mediante Sentencia </w:t>
            </w:r>
            <w:hyperlink r:id="rId271" w:anchor="1" w:tgtFrame="_blank" w:history="1">
              <w:r w:rsidRPr="00AF0BFF">
                <w:rPr>
                  <w:rFonts w:ascii="Georgia" w:eastAsia="Times New Roman" w:hAnsi="Georgia" w:cs="Times New Roman"/>
                  <w:color w:val="000000"/>
                  <w:kern w:val="0"/>
                  <w:sz w:val="22"/>
                  <w:u w:val="single"/>
                  <w:lang w:eastAsia="es-ES"/>
                </w:rPr>
                <w:t>C-192-97</w:t>
              </w:r>
            </w:hyperlink>
            <w:r w:rsidRPr="00AF0BFF">
              <w:rPr>
                <w:rFonts w:ascii="Georgia" w:eastAsia="Times New Roman" w:hAnsi="Georgia" w:cs="Times New Roman"/>
                <w:kern w:val="0"/>
                <w:sz w:val="22"/>
                <w:lang w:eastAsia="es-ES"/>
              </w:rPr>
              <w:t xml:space="preserve"> del 15 de abril de 1997, Magistrado Ponente Dr. Alejandro Martínea Caballero, 'en el entendido de que la reducción o aplazamiento, total o parcial, de las apropiaciones presupuestales no implica una modificación del presupuesto, y que el gobierno debe ejercer esta facultad en forma razonable y proporcionada, y respetando la autonomía presupuestal de las otras ramas del poder y entidades autónomas, en los términos consignados en la parte motiva de la providencia'. A continuación se transcriben los términos de la sentencia: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'la norma establece garantías para el ejercicio no arbitrario de esta potestad </w:t>
            </w:r>
            <w:r w:rsidRPr="00AF0BFF">
              <w:rPr>
                <w:rFonts w:ascii="Georgia" w:eastAsia="Times New Roman" w:hAnsi="Georgia" w:cs="Times New Roman"/>
                <w:kern w:val="0"/>
                <w:sz w:val="22"/>
                <w:lang w:eastAsia="es-ES"/>
              </w:rPr>
              <w:lastRenderedPageBreak/>
              <w:t xml:space="preserve">gubernamental. De un lado, se debe contar con el concepto previo del Consejo de Ministros. De otro lado, el Gobierno debe tomar esta decisión por medio de un decreto, esto es, de un acto administrativo que está sujeto a las acciones judiciales pertinentes, en caso de que la facultad no sea ejercida conforme a derecho.  En efecto, es cierto que la norma acusada confiere un margen de apreciación al Gobierno, lo cual implica una cierta discrecionalidad, pero como esta Corporación lo ha señalado en diversas decisiones, no se puede confundir lo discrecional con lo arbitrario, pues la Carta admite la discrecionalidad administrativa pero excluye la arbitrariedad en el ejercicio de la función pública. Esto significa que la reducción o el aplazamiento de las apropiaciones no puede ser adelantada por el Gobierno de manera arbitraria sino que se debe desarrollar en forma razonable y proporcionada, tomando en consideración la finalidad de la misma. Por ello, el artículo 36 del Código Contencioso Administrativo, a cuyo tenor la Corte considera que deben ser interpretadas estas facultades del Gobierno, señala con claridad que 'en la medida en que el contenido de una decisión, de carácter general o particular, sea discrecional, debe ser adecuada a los fines de la norma que la autoriza y proporcional a los hechos que le sirven de causa.'  Por consiguiente, si el Gobierno utiliza estas facultades, no para enfrentar los problemas de recaudo tributario o responder a las exigencias macroeconómicas sino, por ejemplo, para afectar la autonomía de determinadas entidades, estaríamos en frente de una desviación de poder que -conforme al artículo 88 del C.C.A- implicaría la nulidad de la actuación gubernamental, pues la autoridad habría utilizado sus atribuciones con una finalidad distinta a aquella para la cual le fueron conferidas por la normatividad. Esto significa entonces que la posibilidad del Ejecutivo de reducir o aplazar las apropiaciones no escapa del control judicial, dado que los eventuales abusos son impugnables por la vía de lo contencioso-administrativo, lo cual no afecta la legitimidad constitucional de esa potestad gubernamental en sí misma considerada. Sin embargo, y como es obvio, la Corte precisa que esta posibilidad de revisión judicial implica, en armonía con los principios de publicidad e imparcialidad de la función administrativa (CP art. 209), que el Gobierno tiene el deber de motivar con precisión las razones y consideraciones fácticas que lo llevaron a aplazar o suspender, total o parcialmente, las apropiaciones presupuestales.'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'Las anteriores consideraciones legitiman globalmente las normas impugnadas. Sin embargo, esta facultad gubernamental no puede ser entendida como un vaciamiento de la autonomía presupuestal de las entidades estatales que gozan de tal prerrogativa y, en particular, de la rama judicial y del Congreso, por lo cual es necesario efectuar unas precisiones. En efecto, la reducción o aplazamiento de las apropiaciones que el Gobierno efectúa en relación con las entidades de la administración central tiene en cierta medida un doble título, pues el Presidente no sólo actúa como responsable del manejo fiscal del Estado sino que también interviene como suprema autoridad administrativa (CP art. 189), lo cual le confiere un poder de dirección sobre el gobierno central. En cambio, en relación con las entidades que gozan de autonomía frente a la administración central -como las otras ramas del poder y los otros órganos autónomos independientes, como el Ministerio Público, la Contraloría y la organización electoral (CP art. 113)- la intervención gubernamental para reducir o aplazar las apropiaciones cuando se presentan las hipótesis previstas por la ley orgánica es legítima, por las razones anteriormente señaladas, pero su alcance debe ser delimitado tomando en consideración la autonomía de esas entidades. La responsabilidad fiscal global del </w:t>
            </w:r>
            <w:r w:rsidRPr="00AF0BFF">
              <w:rPr>
                <w:rFonts w:ascii="Georgia" w:eastAsia="Times New Roman" w:hAnsi="Georgia" w:cs="Times New Roman"/>
                <w:kern w:val="0"/>
                <w:sz w:val="22"/>
                <w:lang w:eastAsia="es-ES"/>
              </w:rPr>
              <w:lastRenderedPageBreak/>
              <w:t xml:space="preserve">Gobierno no puede entonces traducirse en una anulación de la autonomía orgánica y presupuestal que la Constitución reconoce a las otras ramas del poder y a los otros órganos autónomos, sobre todo en aquellos casos en que la propia Carta no sólo establece esa autonomía fiscal sino que además consagra una necesaria coordinación entre el Gobierno y la entidad respectiva. Así, en el caso de la rama judicial, la Constitución claramente señala que el Consejo Superior de la Judicatura elabora y ejecuta el presupuesto de la rama.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Conforme a lo anterior, y en función del principio de unidad de la Constitución, que obliga a interpretar armónicamente los distintos preceptos y principios de la Carta, esta Corporación considera que es imprescindible determinar el alcance de la norma acusada, de tal manera que se tome la decisión que logre la máxima protección tanto de la responsabilidad fiscal global del Gobierno como de la autonomía fiscal de las otras ramas y de los órganos autónomos. ¿Es posible obtener tal equilibrio? Para responder a ese interrogante, la Corte considera que es necesario recordar el sentido y alcance de los dos principios en tensión. Así, las responsabilidades fiscales globales del Gobierno se concretan en el presente caso en la competencia que tiene el Ejecutivo de reducir, en determinadas coyunturas, el monto global del gasto público, ya sea porque su ejecución puede afectar el equilibrio macroeconómico, o ya sea porque no existen los recursos para que se logre una ejecución sana del presupuesto. Por su parte, el contenido esencial de la autonomía presupuestal de las entidades reside en la posibilidad que éstas tienen de ordenar y ejecutar los recursos apropiados conforme a las prioridades que ellas mismas determinen, y en armonía con  los cometidos constitucionales y legales de la respectiva entidad. Esta Corporación ya había señalado que 'la ejecución del presupuesto por parte de los órganos constitucionales a los que se reconoce autonomía presupuestal supone la posibilidad de disponer, en forma independiente, de los recursos aprobados en la Ley de Presupuesto'. En ese orden de ideas, aparece claramente que el Gobierno, con el fin de poder cumplir su responsabilidades fiscales globales, sólo tiene necesidad de establecer reducciones o aplazamientos generales en las distintas entidades autónomas, pero no existe ninguna razón para que el Ejecutivo establezca específicamente cuáles partidas deben ser reducidas o aplazadas, ni que consagre trámites particulares que puedan afectar la autonomía administrativa de tales entidades. Esta decisión debe entonces ser tomada por las respectivas entidades autónomas, conforme a la valoración que hagan de sus propias prioridades. Admitir que el Gobierno pueda reducir o aplazar partidas específicas de las otras ramas del poder y de los otros órganos autónomos del Estado, o pueda tener injerencia en la administración de sus recursos, implica entonces un sacrificio innecesario y desproporcionado de la autonomía de esas entidades estatales, en nombre de la búsqueda de la estabilidad macroeconómica y de la sanidad de las finanzas públicas, por lo cual esa interpretación es inadmisible. Por ello la Corte considera que las normas acusadas son exequibles, pero en el entendido de que el Gobierno debe limitarse a señalar las reducciones globales necesarias en las entidades estatales autónomas, pero no puede entrar a determinar las partidas específicas que deben ser afectadas en las otras ramas del poder, ni en los otros órganos autónomos, ni afectar la gestión propia de esos recursos, ya que tal decisión es propia de la autonomía de gasto de esas entidades.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De otro lado, e íntimamente ligado a lo anterior, la Corte considera que en principio el Ejecutivo debe limitarse a establecer reducciones o aplazamiento uniformes e iguales para los diversos órganos y ramas del poder, ya que de esa manera se concilia la autonomía fiscal de esas entidades con las responsabilidades fiscales y macroeconómicas del Ejecutivo, pues se evita que el Gobierno afecte la autonomía de </w:t>
            </w:r>
            <w:r w:rsidRPr="00AF0BFF">
              <w:rPr>
                <w:rFonts w:ascii="Georgia" w:eastAsia="Times New Roman" w:hAnsi="Georgia" w:cs="Times New Roman"/>
                <w:kern w:val="0"/>
                <w:sz w:val="22"/>
                <w:lang w:eastAsia="es-ES"/>
              </w:rPr>
              <w:lastRenderedPageBreak/>
              <w:t xml:space="preserve">determinada entidad o rama del poder, descargando en ella el peso esencial del ajuste al gasto. Esta Corporación no desconoce que, en determinadas coyunturas, pueden existir prioridades que justifiquen que la reducción del gasto no sea uniforme para todos los órganos y ramas del poder.  Sin embargo, debido a que tales decisiones pueden afectar la autonomía fiscal de otros órganos del Estado, la cual está ligada a un principio medular de la organización del Estado, como es la separación de poderes (CP art. 113), la Corte considera que en este caso el establecimiento de tratos diversos sólo puede justificarse si las prioridades son claras, de una evidente importancia constitucional, y no existen medios alternativos para alcanzar tales objetivos prioritarios.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Finalmente, la Corte no sólo reitera que esta facultad gubernamental debe ser ejercida en forma razonable -tal y como se indicó en el fundamento No 9 de esta sentencia- sino que, además, en relación con las reducciones globales sobre entidades que gozan de autonomía presupuestal, se requiere una mayor justificación de las decisiones gubernamentales, por cuanto éstas son susceptibles de afectar la autonomía presupuestal de estos otros órganos. Por ello no sólo el deber de motivación del Gobierno es en estos eventos mayor sino que, además, el eventual escrutinio judicial sobre la legitimidad de las medidas tomadas por el Gobierno debe ser más intenso y riguroso. En tales casos, la autoridad judicial a quien corresponda analizar la legitimidad de estas intervenciones gubernamentales debe ser particularmente cuidadosa con el fin de proteger la autonomía de estos órganos.'.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tc>
      </w:tr>
    </w:tbl>
    <w:p w:rsidR="00AF0BFF" w:rsidRPr="00AF0BFF" w:rsidRDefault="00AF0BFF" w:rsidP="00AF0BFF">
      <w:pPr>
        <w:spacing w:after="0"/>
        <w:rPr>
          <w:rFonts w:ascii="Georgia" w:eastAsia="Times New Roman" w:hAnsi="Georgia" w:cs="Times New Roman"/>
          <w:kern w:val="0"/>
          <w:szCs w:val="24"/>
          <w:lang w:eastAsia="es-ES"/>
        </w:rPr>
      </w:pPr>
      <w:bookmarkStart w:id="85" w:name="77"/>
      <w:bookmarkEnd w:id="85"/>
      <w:r w:rsidRPr="00AF0BFF">
        <w:rPr>
          <w:rFonts w:ascii="Georgia" w:eastAsia="Times New Roman" w:hAnsi="Georgia" w:cs="Times New Roman"/>
          <w:color w:val="000080"/>
          <w:kern w:val="0"/>
          <w:szCs w:val="24"/>
          <w:lang w:eastAsia="es-ES"/>
        </w:rPr>
        <w:lastRenderedPageBreak/>
        <w:t xml:space="preserve">ARTICULO 77. </w:t>
      </w:r>
      <w:r w:rsidRPr="00AF0BFF">
        <w:rPr>
          <w:rFonts w:ascii="Georgia" w:eastAsia="Times New Roman" w:hAnsi="Georgia" w:cs="Times New Roman"/>
          <w:kern w:val="0"/>
          <w:szCs w:val="24"/>
          <w:lang w:eastAsia="es-ES"/>
        </w:rPr>
        <w:t xml:space="preserve">Cuando, el Gobierno se viere precisado a reducir las apropiaciones presupuestales o aplazar su cumplimiento, señalará, por medio de decreto, las apropiaciones a las que se aplican unas u otras medidas. Expedido el decreto se procederá a reformar, si fuere el caso, el Programa Anual de Caja para eliminar los saldos disponibles para compromisos u obligaciones de las apropiaciones reducidas o aplazadas y las autorizaciones que se expidan con cargo a apropiaciones aplazadas no tendrán valor alguno. Salvo que el Gobierno lo autorice, no se podrán abrir créditos adicionales con base en el monto de los apropiaciones que se reduzcan o aplacen en este caso (Ley 38/89, artículo 64, Ley 179/94, artículo </w:t>
      </w:r>
      <w:hyperlink r:id="rId272" w:anchor="55" w:tgtFrame="_blank" w:history="1">
        <w:r w:rsidRPr="00AF0BFF">
          <w:rPr>
            <w:rFonts w:ascii="Georgia" w:eastAsia="Times New Roman" w:hAnsi="Georgia" w:cs="Times New Roman"/>
            <w:color w:val="000000"/>
            <w:kern w:val="0"/>
            <w:szCs w:val="24"/>
            <w:u w:val="single"/>
            <w:lang w:eastAsia="es-ES"/>
          </w:rPr>
          <w:t>55</w:t>
        </w:r>
      </w:hyperlink>
      <w:r w:rsidRPr="00AF0BFF">
        <w:rPr>
          <w:rFonts w:ascii="Georgia" w:eastAsia="Times New Roman" w:hAnsi="Georgia" w:cs="Times New Roman"/>
          <w:kern w:val="0"/>
          <w:szCs w:val="24"/>
          <w:lang w:eastAsia="es-ES"/>
        </w:rPr>
        <w:t xml:space="preserve">, inciso 6o.). </w:t>
      </w:r>
    </w:p>
    <w:p w:rsidR="00AF0BFF" w:rsidRPr="00AF0BFF" w:rsidRDefault="00AF0BFF" w:rsidP="00AF0BFF">
      <w:pPr>
        <w:spacing w:after="0"/>
        <w:rPr>
          <w:rFonts w:ascii="Georgia" w:eastAsia="Times New Roman" w:hAnsi="Georgia" w:cs="Times New Roman"/>
          <w:kern w:val="0"/>
          <w:szCs w:val="24"/>
          <w:lang w:eastAsia="es-ES"/>
        </w:rPr>
      </w:pPr>
      <w:bookmarkStart w:id="86" w:name="78"/>
      <w:bookmarkEnd w:id="86"/>
      <w:r w:rsidRPr="00AF0BFF">
        <w:rPr>
          <w:rFonts w:ascii="Georgia" w:eastAsia="Times New Roman" w:hAnsi="Georgia" w:cs="Times New Roman"/>
          <w:color w:val="000080"/>
          <w:kern w:val="0"/>
          <w:szCs w:val="24"/>
          <w:lang w:eastAsia="es-ES"/>
        </w:rPr>
        <w:t xml:space="preserve">ARTICULO 78. </w:t>
      </w:r>
      <w:r w:rsidRPr="00AF0BFF">
        <w:rPr>
          <w:rFonts w:ascii="Georgia" w:eastAsia="Times New Roman" w:hAnsi="Georgia" w:cs="Times New Roman"/>
          <w:kern w:val="0"/>
          <w:szCs w:val="24"/>
          <w:lang w:eastAsia="es-ES"/>
        </w:rPr>
        <w:t xml:space="preserve">En cada vigencia, el Gobierno reducirá el Presupuesto de Gastos de Funcionamiento cuando las reservas constituidas para ellos, superen el 2% del presupuesto del año inmediatamente anterior. Igual operación realizará sobre las apropiaciones de inversión, cuando las reservas para tal fin excedan el 15% del presupuesto de inversión del año anterior.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Al determinar el valor de las reservas de gastos de funcionamiento y del presupuesto del año inmediatamente anterior para estos gastos, se excluirán el situado fiscal, la participación de los municipios en los ingresos corrientes de la Nación, las participaciones giradas a los resguardos indígenas que para este efecto sean considerados como municipios y la participación de las antiguas intendencias y comisarías en el impuesto a las rentas.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color w:val="000080"/>
          <w:kern w:val="0"/>
          <w:szCs w:val="24"/>
          <w:lang w:eastAsia="es-ES"/>
        </w:rPr>
        <w:t>PARAGRAFO TRANSITORIO.</w:t>
      </w:r>
      <w:r w:rsidRPr="00AF0BFF">
        <w:rPr>
          <w:rFonts w:ascii="Georgia" w:eastAsia="Times New Roman" w:hAnsi="Georgia" w:cs="Times New Roman"/>
          <w:kern w:val="0"/>
          <w:szCs w:val="24"/>
          <w:lang w:eastAsia="es-ES"/>
        </w:rPr>
        <w:t xml:space="preserve"> El Gobierno Nacional reducirá el presupuesto de los próximos 4 años así: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1) Para el año de 1996, la reducción será equivalente al 40% del monto de las reservas presupuestales constituidas sobre el presupuesto de 1995 que exceda el </w:t>
      </w:r>
      <w:r w:rsidRPr="00AF0BFF">
        <w:rPr>
          <w:rFonts w:ascii="Georgia" w:eastAsia="Times New Roman" w:hAnsi="Georgia" w:cs="Times New Roman"/>
          <w:kern w:val="0"/>
          <w:szCs w:val="24"/>
          <w:lang w:eastAsia="es-ES"/>
        </w:rPr>
        <w:lastRenderedPageBreak/>
        <w:t xml:space="preserve">2% de las apropiaciones de funcionamiento y el 15% de las de inversión del presupuesto de dicho año.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2) Para el año de 1997, la reducción será equivalente al 60% del monto de las reservas presupuestales constituidas sobre el presupuesto de 1996 que exceda los porcentajes indicados del presupuesto de dicho año.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3) Para el año de 1998, la reducción será equivalente al 80% del monto de las reservas presupuestales constituidas sobre el presupuesto de 1997 que exceda los porcentajes indicados del presupuesto de dicho año.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4) Para el año 1999, la reducción será equivalente al 100% del monto de las reservas presupuestales constituidas sobre el presupuesto de 1998 que exceda los porcentajes indicados del presupuesto de dicho año (Ley 225/95, artículo </w:t>
      </w:r>
      <w:hyperlink r:id="rId273" w:anchor="9" w:tgtFrame="_blank" w:history="1">
        <w:r w:rsidRPr="00AF0BFF">
          <w:rPr>
            <w:rFonts w:ascii="Georgia" w:eastAsia="Times New Roman" w:hAnsi="Georgia" w:cs="Times New Roman"/>
            <w:color w:val="000000"/>
            <w:kern w:val="0"/>
            <w:szCs w:val="24"/>
            <w:u w:val="single"/>
            <w:lang w:eastAsia="es-ES"/>
          </w:rPr>
          <w:t>9</w:t>
        </w:r>
      </w:hyperlink>
      <w:r w:rsidRPr="00AF0BFF">
        <w:rPr>
          <w:rFonts w:ascii="Georgia" w:eastAsia="Times New Roman" w:hAnsi="Georgia" w:cs="Times New Roman"/>
          <w:kern w:val="0"/>
          <w:szCs w:val="24"/>
          <w:lang w:eastAsia="es-ES"/>
        </w:rPr>
        <w:t xml:space="preserve">o.). </w:t>
      </w:r>
    </w:p>
    <w:p w:rsidR="00AF0BFF" w:rsidRPr="00AF0BFF" w:rsidRDefault="00AF0BFF" w:rsidP="00AF0BFF">
      <w:pPr>
        <w:spacing w:after="0"/>
        <w:rPr>
          <w:rFonts w:ascii="Georgia" w:eastAsia="Times New Roman" w:hAnsi="Georgia" w:cs="Times New Roman"/>
          <w:kern w:val="0"/>
          <w:szCs w:val="24"/>
          <w:lang w:eastAsia="es-ES"/>
        </w:rPr>
      </w:pPr>
      <w:bookmarkStart w:id="87" w:name="79"/>
      <w:bookmarkEnd w:id="87"/>
      <w:r w:rsidRPr="00AF0BFF">
        <w:rPr>
          <w:rFonts w:ascii="Georgia" w:eastAsia="Times New Roman" w:hAnsi="Georgia" w:cs="Times New Roman"/>
          <w:color w:val="000080"/>
          <w:kern w:val="0"/>
          <w:szCs w:val="24"/>
          <w:lang w:eastAsia="es-ES"/>
        </w:rPr>
        <w:t xml:space="preserve">ARTICULO 79. </w:t>
      </w:r>
      <w:r w:rsidRPr="00AF0BFF">
        <w:rPr>
          <w:rFonts w:ascii="Georgia" w:eastAsia="Times New Roman" w:hAnsi="Georgia" w:cs="Times New Roman"/>
          <w:kern w:val="0"/>
          <w:szCs w:val="24"/>
          <w:lang w:eastAsia="es-ES"/>
        </w:rPr>
        <w:t xml:space="preserve">Cuando durante la ejecución del Presupuesto General de la Nación se hiciere indispensable aumentar el monto de las apropiaciones, para complementar las insuficientes ampliar los servicios existentes o establecer nuevos servicios autorizadas por la ley, se pueden abrir créditos adicionales por el Congreso o por el Gobierno, con arreglo a las disposiciones de los artículos siguientes (Ley 38/89, artículo 65). </w:t>
      </w:r>
    </w:p>
    <w:p w:rsidR="00AF0BFF" w:rsidRPr="00AF0BFF" w:rsidRDefault="00AF0BFF" w:rsidP="00AF0BFF">
      <w:pPr>
        <w:spacing w:after="0"/>
        <w:rPr>
          <w:rFonts w:ascii="Georgia" w:eastAsia="Times New Roman" w:hAnsi="Georgia" w:cs="Times New Roman"/>
          <w:kern w:val="0"/>
          <w:szCs w:val="24"/>
          <w:lang w:eastAsia="es-ES"/>
        </w:rPr>
      </w:pPr>
      <w:bookmarkStart w:id="88" w:name="80"/>
      <w:bookmarkEnd w:id="88"/>
      <w:r w:rsidRPr="00AF0BFF">
        <w:rPr>
          <w:rFonts w:ascii="Georgia" w:eastAsia="Times New Roman" w:hAnsi="Georgia" w:cs="Times New Roman"/>
          <w:color w:val="000080"/>
          <w:kern w:val="0"/>
          <w:szCs w:val="24"/>
          <w:lang w:eastAsia="es-ES"/>
        </w:rPr>
        <w:t xml:space="preserve">ARTICULO 80. </w:t>
      </w:r>
      <w:r w:rsidRPr="00AF0BFF">
        <w:rPr>
          <w:rFonts w:ascii="Georgia" w:eastAsia="Times New Roman" w:hAnsi="Georgia" w:cs="Times New Roman"/>
          <w:kern w:val="0"/>
          <w:szCs w:val="24"/>
          <w:lang w:eastAsia="es-ES"/>
        </w:rPr>
        <w:t xml:space="preserve">El Gobierno Nacional presentará al Congreso Nacional, proyectos de ley sobre traslados y créditos adicionales al presupuesto, cuando sea indispensable aumentar la cuantía de las apropiaciones autorizadas inicialmente o no comprendidas en el presupuesto por concepto de gastos de funcionamiento, servicio de la deuda pública e inversión (Ley 38/89 artículo 66; Ley 179/94 artículo </w:t>
      </w:r>
      <w:hyperlink r:id="rId274" w:anchor="55" w:tgtFrame="_blank" w:history="1">
        <w:r w:rsidRPr="00AF0BFF">
          <w:rPr>
            <w:rFonts w:ascii="Georgia" w:eastAsia="Times New Roman" w:hAnsi="Georgia" w:cs="Times New Roman"/>
            <w:color w:val="000000"/>
            <w:kern w:val="0"/>
            <w:szCs w:val="24"/>
            <w:u w:val="single"/>
            <w:lang w:eastAsia="es-ES"/>
          </w:rPr>
          <w:t>55</w:t>
        </w:r>
      </w:hyperlink>
      <w:r w:rsidRPr="00AF0BFF">
        <w:rPr>
          <w:rFonts w:ascii="Georgia" w:eastAsia="Times New Roman" w:hAnsi="Georgia" w:cs="Times New Roman"/>
          <w:kern w:val="0"/>
          <w:szCs w:val="24"/>
          <w:lang w:eastAsia="es-ES"/>
        </w:rPr>
        <w:t xml:space="preserve"> inciso 13 y 17). </w:t>
      </w:r>
    </w:p>
    <w:p w:rsidR="00AF0BFF" w:rsidRPr="00AF0BFF" w:rsidRDefault="00AF0BFF" w:rsidP="00AF0BFF">
      <w:pPr>
        <w:spacing w:after="0"/>
        <w:rPr>
          <w:rFonts w:ascii="Georgia" w:eastAsia="Times New Roman" w:hAnsi="Georgia" w:cs="Times New Roman"/>
          <w:kern w:val="0"/>
          <w:szCs w:val="24"/>
          <w:lang w:eastAsia="es-ES"/>
        </w:rPr>
      </w:pPr>
      <w:bookmarkStart w:id="89" w:name="81"/>
      <w:bookmarkEnd w:id="89"/>
      <w:r w:rsidRPr="00AF0BFF">
        <w:rPr>
          <w:rFonts w:ascii="Georgia" w:eastAsia="Times New Roman" w:hAnsi="Georgia" w:cs="Times New Roman"/>
          <w:color w:val="000080"/>
          <w:kern w:val="0"/>
          <w:szCs w:val="24"/>
          <w:lang w:eastAsia="es-ES"/>
        </w:rPr>
        <w:t xml:space="preserve">ARTICULO 81. </w:t>
      </w:r>
      <w:r w:rsidRPr="00AF0BFF">
        <w:rPr>
          <w:rFonts w:ascii="Georgia" w:eastAsia="Times New Roman" w:hAnsi="Georgia" w:cs="Times New Roman"/>
          <w:kern w:val="0"/>
          <w:szCs w:val="24"/>
          <w:lang w:eastAsia="es-ES"/>
        </w:rPr>
        <w:t xml:space="preserve">Ni el Congreso ni el Gobierno podrán abrir créditos adicionales al presupuesto sin que en la ley o decreto respectivo se establezca de manera clara y precisa el recurso que ha de servir de base para su apertura y con el cual se incrementa el Presupuesto de Rentas y Recursos de Capital, a menos que se trate de créditos abiertos mediante contra créditos a la ley de apropiaciones (Ley 38/89, artículo 67). </w:t>
      </w:r>
    </w:p>
    <w:p w:rsidR="00AF0BFF" w:rsidRPr="00AF0BFF" w:rsidRDefault="00AF0BFF" w:rsidP="00AF0BFF">
      <w:pPr>
        <w:spacing w:after="0"/>
        <w:rPr>
          <w:rFonts w:ascii="Georgia" w:eastAsia="Times New Roman" w:hAnsi="Georgia" w:cs="Times New Roman"/>
          <w:kern w:val="0"/>
          <w:szCs w:val="24"/>
          <w:lang w:eastAsia="es-ES"/>
        </w:rPr>
      </w:pPr>
      <w:bookmarkStart w:id="90" w:name="82"/>
      <w:bookmarkEnd w:id="90"/>
      <w:r w:rsidRPr="00AF0BFF">
        <w:rPr>
          <w:rFonts w:ascii="Georgia" w:eastAsia="Times New Roman" w:hAnsi="Georgia" w:cs="Times New Roman"/>
          <w:color w:val="000080"/>
          <w:kern w:val="0"/>
          <w:szCs w:val="24"/>
          <w:lang w:eastAsia="es-ES"/>
        </w:rPr>
        <w:t xml:space="preserve">ARTICULO 82. </w:t>
      </w:r>
      <w:r w:rsidRPr="00AF0BFF">
        <w:rPr>
          <w:rFonts w:ascii="Georgia" w:eastAsia="Times New Roman" w:hAnsi="Georgia" w:cs="Times New Roman"/>
          <w:kern w:val="0"/>
          <w:szCs w:val="24"/>
          <w:lang w:eastAsia="es-ES"/>
        </w:rPr>
        <w:t xml:space="preserve">La disponibilidad de los ingresos de la Nación para abrir los créditos adicionales al presupuesto será certificada por el contador general. En el caso de los ingresos de los establecimientos públicos la disponibilidad será certificada por el jefe de presupuesto o quien haga sus veces.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La disponibilidad de las apropiaciones para efectuar los traslados presupuestales será certificada por el jefe de presupuesto del órgano respectivo (Ley 38/89, artículo 68, Ley 179/94 artículo </w:t>
      </w:r>
      <w:hyperlink r:id="rId275" w:anchor="35" w:tgtFrame="_blank" w:history="1">
        <w:r w:rsidRPr="00AF0BFF">
          <w:rPr>
            <w:rFonts w:ascii="Georgia" w:eastAsia="Times New Roman" w:hAnsi="Georgia" w:cs="Times New Roman"/>
            <w:color w:val="000000"/>
            <w:kern w:val="0"/>
            <w:szCs w:val="24"/>
            <w:u w:val="single"/>
            <w:lang w:eastAsia="es-ES"/>
          </w:rPr>
          <w:t>35</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kern w:val="0"/>
          <w:szCs w:val="24"/>
          <w:lang w:eastAsia="es-ES"/>
        </w:rPr>
      </w:pPr>
      <w:bookmarkStart w:id="91" w:name="83"/>
      <w:bookmarkEnd w:id="91"/>
      <w:r w:rsidRPr="00AF0BFF">
        <w:rPr>
          <w:rFonts w:ascii="Georgia" w:eastAsia="Times New Roman" w:hAnsi="Georgia" w:cs="Times New Roman"/>
          <w:color w:val="000080"/>
          <w:kern w:val="0"/>
          <w:szCs w:val="24"/>
          <w:lang w:eastAsia="es-ES"/>
        </w:rPr>
        <w:t xml:space="preserve">ARTICULO 83. </w:t>
      </w:r>
      <w:r w:rsidRPr="00AF0BFF">
        <w:rPr>
          <w:rFonts w:ascii="Georgia" w:eastAsia="Times New Roman" w:hAnsi="Georgia" w:cs="Times New Roman"/>
          <w:kern w:val="0"/>
          <w:szCs w:val="24"/>
          <w:lang w:eastAsia="es-ES"/>
        </w:rPr>
        <w:t xml:space="preserve">Los créditos adicionales y traslados al Presupuesto General de la Nación destinados a atender gastos ocasionados por los estados de excepción, serán efectuados por Gobierno en los términos que éste señale. La fuente de gasto público será el decreto que declare el estado de excepción respectivo (Ley 38/89, artículo 69, Ley 179/94, artículo </w:t>
      </w:r>
      <w:hyperlink r:id="rId276" w:anchor="36" w:tgtFrame="_blank" w:history="1">
        <w:r w:rsidRPr="00AF0BFF">
          <w:rPr>
            <w:rFonts w:ascii="Georgia" w:eastAsia="Times New Roman" w:hAnsi="Georgia" w:cs="Times New Roman"/>
            <w:color w:val="000000"/>
            <w:kern w:val="0"/>
            <w:szCs w:val="24"/>
            <w:u w:val="single"/>
            <w:lang w:eastAsia="es-ES"/>
          </w:rPr>
          <w:t>36</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kern w:val="0"/>
          <w:szCs w:val="24"/>
          <w:lang w:eastAsia="es-ES"/>
        </w:rPr>
      </w:pPr>
      <w:bookmarkStart w:id="92" w:name="84"/>
      <w:bookmarkEnd w:id="92"/>
      <w:r w:rsidRPr="00AF0BFF">
        <w:rPr>
          <w:rFonts w:ascii="Georgia" w:eastAsia="Times New Roman" w:hAnsi="Georgia" w:cs="Times New Roman"/>
          <w:color w:val="000080"/>
          <w:kern w:val="0"/>
          <w:szCs w:val="24"/>
          <w:lang w:eastAsia="es-ES"/>
        </w:rPr>
        <w:t xml:space="preserve">ARTICULO 84. </w:t>
      </w:r>
      <w:r w:rsidRPr="00AF0BFF">
        <w:rPr>
          <w:rFonts w:ascii="Georgia" w:eastAsia="Times New Roman" w:hAnsi="Georgia" w:cs="Times New Roman"/>
          <w:kern w:val="0"/>
          <w:szCs w:val="24"/>
          <w:lang w:eastAsia="es-ES"/>
        </w:rPr>
        <w:t xml:space="preserve">De conformidad con lo establecido en la Constitución Política, cuando se declaren estados de excepción, toda modificación al Presupuesto General de la Nación deberá ser informada al Congreso de la República, dentro de los ocho días siguientes a su realización. En caso de que no se encuentre reunido el Congreso, deberá informarse dentro de los ocho días de iniciación del siguiente período de sesiones (Ley 179/94, artículo </w:t>
      </w:r>
      <w:hyperlink r:id="rId277" w:anchor="57" w:tgtFrame="_blank" w:history="1">
        <w:r w:rsidRPr="00AF0BFF">
          <w:rPr>
            <w:rFonts w:ascii="Georgia" w:eastAsia="Times New Roman" w:hAnsi="Georgia" w:cs="Times New Roman"/>
            <w:color w:val="000000"/>
            <w:kern w:val="0"/>
            <w:szCs w:val="24"/>
            <w:u w:val="single"/>
            <w:lang w:eastAsia="es-ES"/>
          </w:rPr>
          <w:t>57</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125"/>
        <w:rPr>
          <w:rFonts w:ascii="Georgia" w:eastAsia="Times New Roman" w:hAnsi="Georgia" w:cs="Times New Roman"/>
          <w:kern w:val="0"/>
          <w:szCs w:val="24"/>
          <w:lang w:eastAsia="es-ES"/>
        </w:rPr>
      </w:pPr>
      <w:bookmarkStart w:id="93" w:name="85"/>
      <w:bookmarkEnd w:id="93"/>
      <w:r w:rsidRPr="00AF0BFF">
        <w:rPr>
          <w:rFonts w:ascii="Georgia" w:eastAsia="Times New Roman" w:hAnsi="Georgia" w:cs="Times New Roman"/>
          <w:color w:val="000080"/>
          <w:kern w:val="0"/>
          <w:szCs w:val="24"/>
          <w:lang w:eastAsia="es-ES"/>
        </w:rPr>
        <w:t xml:space="preserve">ARTICULO 85. </w:t>
      </w:r>
      <w:r w:rsidRPr="00AF0BFF">
        <w:rPr>
          <w:rFonts w:ascii="Georgia" w:eastAsia="Times New Roman" w:hAnsi="Georgia" w:cs="Times New Roman"/>
          <w:kern w:val="0"/>
          <w:szCs w:val="24"/>
          <w:lang w:eastAsia="es-ES"/>
        </w:rPr>
        <w:t xml:space="preserve">El Departamento Nacional de Planeación y el Ministerio de Hacienda y Crédito Público Dirección General de Presupuesto Nacional elaborará conjuntamente para su presentación al Conpes la distribución de los </w:t>
      </w:r>
      <w:r w:rsidRPr="00AF0BFF">
        <w:rPr>
          <w:rFonts w:ascii="Georgia" w:eastAsia="Times New Roman" w:hAnsi="Georgia" w:cs="Times New Roman"/>
          <w:kern w:val="0"/>
          <w:szCs w:val="24"/>
          <w:lang w:eastAsia="es-ES"/>
        </w:rPr>
        <w:lastRenderedPageBreak/>
        <w:t xml:space="preserve">excedentes financieros de los establecimientos públicos del orden nacional y de las empresas industriales y comerciales del Estado y sociedades de economía mixta con el régimen de aquellas. </w:t>
      </w:r>
    </w:p>
    <w:p w:rsidR="00AF0BFF" w:rsidRPr="00AF0BFF" w:rsidRDefault="00AF0BFF" w:rsidP="00AF0BFF">
      <w:pPr>
        <w:spacing w:after="0"/>
        <w:rPr>
          <w:rFonts w:ascii="Georgia" w:eastAsia="Times New Roman" w:hAnsi="Georgia" w:cs="Times New Roman"/>
          <w:color w:val="0000FF"/>
          <w:kern w:val="0"/>
          <w:sz w:val="20"/>
          <w:szCs w:val="20"/>
          <w:lang w:eastAsia="es-ES"/>
        </w:rPr>
      </w:pPr>
      <w:hyperlink r:id="rId278" w:history="1">
        <w:r w:rsidRPr="00AF0BFF">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BFF" w:rsidRPr="00AF0B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Inciso 1o. correspondiente al artículo </w:t>
            </w:r>
            <w:hyperlink r:id="rId279" w:anchor="21" w:tgtFrame="_blank" w:history="1">
              <w:r w:rsidRPr="00AF0BFF">
                <w:rPr>
                  <w:rFonts w:ascii="Georgia" w:eastAsia="Times New Roman" w:hAnsi="Georgia" w:cs="Times New Roman"/>
                  <w:color w:val="000000"/>
                  <w:kern w:val="0"/>
                  <w:sz w:val="22"/>
                  <w:u w:val="single"/>
                  <w:lang w:eastAsia="es-ES"/>
                </w:rPr>
                <w:t>21</w:t>
              </w:r>
            </w:hyperlink>
            <w:r w:rsidRPr="00AF0BFF">
              <w:rPr>
                <w:rFonts w:ascii="Georgia" w:eastAsia="Times New Roman" w:hAnsi="Georgia" w:cs="Times New Roman"/>
                <w:kern w:val="0"/>
                <w:sz w:val="22"/>
                <w:lang w:eastAsia="es-ES"/>
              </w:rPr>
              <w:t xml:space="preserve"> de la Ley 179 de 1994, declarado EXEQUIBLE por la Corte Constitucional mediante Sentencia </w:t>
            </w:r>
            <w:hyperlink r:id="rId280" w:anchor="1" w:tgtFrame="_blank" w:history="1">
              <w:r w:rsidRPr="00AF0BFF">
                <w:rPr>
                  <w:rFonts w:ascii="Georgia" w:eastAsia="Times New Roman" w:hAnsi="Georgia" w:cs="Times New Roman"/>
                  <w:color w:val="000000"/>
                  <w:kern w:val="0"/>
                  <w:sz w:val="22"/>
                  <w:u w:val="single"/>
                  <w:lang w:eastAsia="es-ES"/>
                </w:rPr>
                <w:t>C-023-96</w:t>
              </w:r>
            </w:hyperlink>
            <w:r w:rsidRPr="00AF0BFF">
              <w:rPr>
                <w:rFonts w:ascii="Georgia" w:eastAsia="Times New Roman" w:hAnsi="Georgia" w:cs="Times New Roman"/>
                <w:kern w:val="0"/>
                <w:sz w:val="22"/>
                <w:lang w:eastAsia="es-ES"/>
              </w:rPr>
              <w:t xml:space="preserve">, del 23 de enero de 1996, Magistrado Ponente Dr. Jorge Arango Mejía.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tc>
      </w:tr>
    </w:tbl>
    <w:p w:rsidR="00AF0BFF" w:rsidRPr="00AF0BFF" w:rsidRDefault="00AF0BFF" w:rsidP="00AF0BFF">
      <w:pPr>
        <w:spacing w:after="125"/>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&lt;Aparte tachado INEXEQUIBLE&gt; De los excedentes financieros distribuidos por el Conpes a la Nación, el Gobierno sólo podrá incorporar al presupuesto un monto que no supere el 1% del presupuesto vigente. En los demás casos </w:t>
      </w:r>
      <w:r w:rsidRPr="00AF0BFF">
        <w:rPr>
          <w:rFonts w:ascii="Georgia" w:eastAsia="Times New Roman" w:hAnsi="Georgia" w:cs="Times New Roman"/>
          <w:strike/>
          <w:color w:val="FF0000"/>
          <w:kern w:val="0"/>
          <w:szCs w:val="24"/>
          <w:lang w:eastAsia="es-ES"/>
        </w:rPr>
        <w:t>el Gobierno hará los ajustes presupuestales necesarios para darle cumplimiento a la distribución de los recursos a que se refiere el inciso anterior. También lo hará una vez determinado el excedente financiero de la Nación</w:t>
      </w:r>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color w:val="0000FF"/>
          <w:kern w:val="0"/>
          <w:sz w:val="20"/>
          <w:szCs w:val="20"/>
          <w:lang w:eastAsia="es-ES"/>
        </w:rPr>
      </w:pPr>
      <w:hyperlink r:id="rId281" w:history="1">
        <w:r w:rsidRPr="00AF0BFF">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BFF" w:rsidRPr="00AF0B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El texto entre corchetes de este inciso 2o. correspondiente al texto original del artículo </w:t>
            </w:r>
            <w:hyperlink r:id="rId282" w:anchor="21" w:tgtFrame="_blank" w:history="1">
              <w:r w:rsidRPr="00AF0BFF">
                <w:rPr>
                  <w:rFonts w:ascii="Georgia" w:eastAsia="Times New Roman" w:hAnsi="Georgia" w:cs="Times New Roman"/>
                  <w:color w:val="000000"/>
                  <w:kern w:val="0"/>
                  <w:sz w:val="22"/>
                  <w:u w:val="single"/>
                  <w:lang w:eastAsia="es-ES"/>
                </w:rPr>
                <w:t>21</w:t>
              </w:r>
            </w:hyperlink>
            <w:r w:rsidRPr="00AF0BFF">
              <w:rPr>
                <w:rFonts w:ascii="Georgia" w:eastAsia="Times New Roman" w:hAnsi="Georgia" w:cs="Times New Roman"/>
                <w:kern w:val="0"/>
                <w:sz w:val="22"/>
                <w:lang w:eastAsia="es-ES"/>
              </w:rPr>
              <w:t xml:space="preserve"> de la Ley 179 de 1994, fue declarado INEXEQUIBLE por la Corte Constitucional mediante Sentencia </w:t>
            </w:r>
            <w:hyperlink r:id="rId283" w:anchor="1" w:tgtFrame="_blank" w:history="1">
              <w:r w:rsidRPr="00AF0BFF">
                <w:rPr>
                  <w:rFonts w:ascii="Georgia" w:eastAsia="Times New Roman" w:hAnsi="Georgia" w:cs="Times New Roman"/>
                  <w:color w:val="000000"/>
                  <w:kern w:val="0"/>
                  <w:sz w:val="22"/>
                  <w:u w:val="single"/>
                  <w:lang w:eastAsia="es-ES"/>
                </w:rPr>
                <w:t>C-023-96</w:t>
              </w:r>
            </w:hyperlink>
            <w:r w:rsidRPr="00AF0BFF">
              <w:rPr>
                <w:rFonts w:ascii="Georgia" w:eastAsia="Times New Roman" w:hAnsi="Georgia" w:cs="Times New Roman"/>
                <w:kern w:val="0"/>
                <w:sz w:val="22"/>
                <w:lang w:eastAsia="es-ES"/>
              </w:rPr>
              <w:t xml:space="preserve">, del 23 de enero de 1996, Magistrado Ponente Dr. Jorge Arango Mejía.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Es importante anotar que para la declaratoria de inexequibilidad, la Corte Constitucional no tuvo en cuenta la adición efectuada por el artículo </w:t>
            </w:r>
            <w:hyperlink r:id="rId284" w:anchor="21" w:tgtFrame="_blank" w:history="1">
              <w:r w:rsidRPr="00AF0BFF">
                <w:rPr>
                  <w:rFonts w:ascii="Georgia" w:eastAsia="Times New Roman" w:hAnsi="Georgia" w:cs="Times New Roman"/>
                  <w:color w:val="000000"/>
                  <w:kern w:val="0"/>
                  <w:sz w:val="22"/>
                  <w:u w:val="single"/>
                  <w:lang w:eastAsia="es-ES"/>
                </w:rPr>
                <w:t>21</w:t>
              </w:r>
            </w:hyperlink>
            <w:r w:rsidRPr="00AF0BFF">
              <w:rPr>
                <w:rFonts w:ascii="Georgia" w:eastAsia="Times New Roman" w:hAnsi="Georgia" w:cs="Times New Roman"/>
                <w:kern w:val="0"/>
                <w:sz w:val="22"/>
                <w:lang w:eastAsia="es-ES"/>
              </w:rPr>
              <w:t xml:space="preserve"> de la Ley 225 de 1995.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tc>
      </w:tr>
    </w:tbl>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Cuando los excedentes destinados por el Conpes a la Nación superen el 1% del presupuesto vigente su incorporación al presupuesto se hará por ley de la República (Ley 179/94 artículo </w:t>
      </w:r>
      <w:hyperlink r:id="rId285" w:anchor="21" w:tgtFrame="_blank" w:history="1">
        <w:r w:rsidRPr="00AF0BFF">
          <w:rPr>
            <w:rFonts w:ascii="Georgia" w:eastAsia="Times New Roman" w:hAnsi="Georgia" w:cs="Times New Roman"/>
            <w:color w:val="000000"/>
            <w:kern w:val="0"/>
            <w:szCs w:val="24"/>
            <w:u w:val="single"/>
            <w:lang w:eastAsia="es-ES"/>
          </w:rPr>
          <w:t>21</w:t>
        </w:r>
      </w:hyperlink>
      <w:r w:rsidRPr="00AF0BFF">
        <w:rPr>
          <w:rFonts w:ascii="Georgia" w:eastAsia="Times New Roman" w:hAnsi="Georgia" w:cs="Times New Roman"/>
          <w:kern w:val="0"/>
          <w:szCs w:val="24"/>
          <w:lang w:eastAsia="es-ES"/>
        </w:rPr>
        <w:t xml:space="preserve">, Ley 225/95, artículo </w:t>
      </w:r>
      <w:hyperlink r:id="rId286" w:anchor="21" w:tgtFrame="_blank" w:history="1">
        <w:r w:rsidRPr="00AF0BFF">
          <w:rPr>
            <w:rFonts w:ascii="Georgia" w:eastAsia="Times New Roman" w:hAnsi="Georgia" w:cs="Times New Roman"/>
            <w:color w:val="000000"/>
            <w:kern w:val="0"/>
            <w:szCs w:val="24"/>
            <w:u w:val="single"/>
            <w:lang w:eastAsia="es-ES"/>
          </w:rPr>
          <w:t>21</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0"/>
        <w:rPr>
          <w:rFonts w:ascii="Georgia" w:eastAsia="Times New Roman" w:hAnsi="Georgia" w:cs="Times New Roman"/>
          <w:kern w:val="0"/>
          <w:szCs w:val="24"/>
          <w:lang w:eastAsia="es-ES"/>
        </w:rPr>
      </w:pPr>
      <w:bookmarkStart w:id="94" w:name="86"/>
      <w:bookmarkEnd w:id="94"/>
      <w:r w:rsidRPr="00AF0BFF">
        <w:rPr>
          <w:rFonts w:ascii="Georgia" w:eastAsia="Times New Roman" w:hAnsi="Georgia" w:cs="Times New Roman"/>
          <w:color w:val="000080"/>
          <w:kern w:val="0"/>
          <w:szCs w:val="24"/>
          <w:lang w:eastAsia="es-ES"/>
        </w:rPr>
        <w:t xml:space="preserve">ARTICULO 86. </w:t>
      </w:r>
      <w:r w:rsidRPr="00AF0BFF">
        <w:rPr>
          <w:rFonts w:ascii="Georgia" w:eastAsia="Times New Roman" w:hAnsi="Georgia" w:cs="Times New Roman"/>
          <w:kern w:val="0"/>
          <w:szCs w:val="24"/>
          <w:lang w:eastAsia="es-ES"/>
        </w:rPr>
        <w:t xml:space="preserve">Cuando se fusionen órganos o se trasladen funciones de uno a otro, el Gobierno Nacional mediante decreto, hará los ajustes correspondientes en el presupuesto para dejar en cabeza de los nuevos órganos o de los que asumieren las funciones, las apropiaciones correspondientes para cumplir con sus objetivos, sin que puedan aumentar las partidas globales por funcionamiento, inversión y servicio de la deuda, aprobadas por el Congreso de la República (Ley 179/94, artículo </w:t>
      </w:r>
      <w:hyperlink r:id="rId287" w:anchor="59" w:tgtFrame="_blank" w:history="1">
        <w:r w:rsidRPr="00AF0BFF">
          <w:rPr>
            <w:rFonts w:ascii="Georgia" w:eastAsia="Times New Roman" w:hAnsi="Georgia" w:cs="Times New Roman"/>
            <w:color w:val="000000"/>
            <w:kern w:val="0"/>
            <w:szCs w:val="24"/>
            <w:u w:val="single"/>
            <w:lang w:eastAsia="es-ES"/>
          </w:rPr>
          <w:t>59</w:t>
        </w:r>
      </w:hyperlink>
      <w:r w:rsidRPr="00AF0BFF">
        <w:rPr>
          <w:rFonts w:ascii="Georgia" w:eastAsia="Times New Roman" w:hAnsi="Georgia" w:cs="Times New Roman"/>
          <w:kern w:val="0"/>
          <w:szCs w:val="24"/>
          <w:lang w:eastAsia="es-ES"/>
        </w:rPr>
        <w:t xml:space="preserve">). </w:t>
      </w:r>
    </w:p>
    <w:p w:rsidR="00AF0BFF" w:rsidRPr="00AF0BFF" w:rsidRDefault="00AF0BFF" w:rsidP="00AF0BFF">
      <w:pPr>
        <w:spacing w:after="125"/>
        <w:rPr>
          <w:rFonts w:ascii="Georgia" w:eastAsia="Times New Roman" w:hAnsi="Georgia" w:cs="Times New Roman"/>
          <w:kern w:val="0"/>
          <w:szCs w:val="24"/>
          <w:lang w:eastAsia="es-ES"/>
        </w:rPr>
      </w:pPr>
      <w:bookmarkStart w:id="95" w:name="87"/>
      <w:bookmarkEnd w:id="95"/>
      <w:r w:rsidRPr="00AF0BFF">
        <w:rPr>
          <w:rFonts w:ascii="Georgia" w:eastAsia="Times New Roman" w:hAnsi="Georgia" w:cs="Times New Roman"/>
          <w:color w:val="000080"/>
          <w:kern w:val="0"/>
          <w:szCs w:val="24"/>
          <w:lang w:eastAsia="es-ES"/>
        </w:rPr>
        <w:t>ARTICULO 87.</w:t>
      </w:r>
      <w:r w:rsidRPr="00AF0BFF">
        <w:rPr>
          <w:rFonts w:ascii="Georgia" w:eastAsia="Times New Roman" w:hAnsi="Georgia" w:cs="Times New Roman"/>
          <w:kern w:val="0"/>
          <w:szCs w:val="24"/>
          <w:lang w:eastAsia="es-ES"/>
        </w:rPr>
        <w:t xml:space="preserve"> &lt;Aparte tachado INEXEQUIBLE, a partir de enero de 2002. Artículo CONDICIONALMENTE EXEQUIBLE&gt; Créase el Fondo de Compensación Interministerial, en cuantía anual hasta uno (1%) por ciento de los ingresos corrientes de la Nación cuya apropiación se incorpora en el presupuesto del Ministerio de Hacienda y Crédito Público, </w:t>
      </w:r>
      <w:r w:rsidRPr="00AF0BFF">
        <w:rPr>
          <w:rFonts w:ascii="Georgia" w:eastAsia="Times New Roman" w:hAnsi="Georgia" w:cs="Times New Roman"/>
          <w:strike/>
          <w:color w:val="FF0000"/>
          <w:kern w:val="0"/>
          <w:szCs w:val="24"/>
          <w:lang w:eastAsia="es-ES"/>
        </w:rPr>
        <w:t>con sujeción a los reglamentos que al respecto expida el Gobierno Nacional</w:t>
      </w:r>
      <w:r w:rsidRPr="00AF0BFF">
        <w:rPr>
          <w:rFonts w:ascii="Georgia" w:eastAsia="Times New Roman" w:hAnsi="Georgia" w:cs="Times New Roman"/>
          <w:kern w:val="0"/>
          <w:szCs w:val="24"/>
          <w:lang w:eastAsia="es-ES"/>
        </w:rPr>
        <w:t xml:space="preserve"> con el propósito de atender faltantes de apropiación en gastos de funcionamiento de los órganos en la respectiva vigencia fiscal, y para los casos en que el Presidente de la República </w:t>
      </w:r>
      <w:r w:rsidRPr="00AF0BFF">
        <w:rPr>
          <w:rFonts w:ascii="Georgia" w:eastAsia="Times New Roman" w:hAnsi="Georgia" w:cs="Times New Roman"/>
          <w:kern w:val="0"/>
          <w:szCs w:val="24"/>
          <w:lang w:eastAsia="es-ES"/>
        </w:rPr>
        <w:lastRenderedPageBreak/>
        <w:t xml:space="preserve">y el Consejo de Ministros califiquen de excepcional urgencia. El Ministro de Hacienda ordenará efectuar los traslados presupuestales con cargo a este Fondo, únicamente con la expedición previa del certificado de disponibilidad presupuestal (Ley 38/89, artículo 70. Ley 179/94, artículo </w:t>
      </w:r>
      <w:hyperlink r:id="rId288" w:anchor="55" w:tgtFrame="_blank" w:history="1">
        <w:r w:rsidRPr="00AF0BFF">
          <w:rPr>
            <w:rFonts w:ascii="Georgia" w:eastAsia="Times New Roman" w:hAnsi="Georgia" w:cs="Times New Roman"/>
            <w:color w:val="000000"/>
            <w:kern w:val="0"/>
            <w:szCs w:val="24"/>
            <w:u w:val="single"/>
            <w:lang w:eastAsia="es-ES"/>
          </w:rPr>
          <w:t>55</w:t>
        </w:r>
      </w:hyperlink>
      <w:r w:rsidRPr="00AF0BFF">
        <w:rPr>
          <w:rFonts w:ascii="Georgia" w:eastAsia="Times New Roman" w:hAnsi="Georgia" w:cs="Times New Roman"/>
          <w:kern w:val="0"/>
          <w:szCs w:val="24"/>
          <w:lang w:eastAsia="es-ES"/>
        </w:rPr>
        <w:t xml:space="preserve">, inciso 3o.). </w:t>
      </w:r>
    </w:p>
    <w:p w:rsidR="00AF0BFF" w:rsidRPr="00AF0BFF" w:rsidRDefault="00AF0BFF" w:rsidP="00AF0BFF">
      <w:pPr>
        <w:spacing w:after="0"/>
        <w:rPr>
          <w:rFonts w:ascii="Georgia" w:eastAsia="Times New Roman" w:hAnsi="Georgia" w:cs="Times New Roman"/>
          <w:color w:val="0000FF"/>
          <w:kern w:val="0"/>
          <w:sz w:val="20"/>
          <w:szCs w:val="20"/>
          <w:lang w:eastAsia="es-ES"/>
        </w:rPr>
      </w:pPr>
      <w:hyperlink r:id="rId289" w:history="1">
        <w:r w:rsidRPr="00AF0BFF">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BFF" w:rsidRPr="00AF0B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b/>
                <w:bCs/>
                <w:kern w:val="0"/>
                <w:sz w:val="22"/>
                <w:lang w:eastAsia="es-ES"/>
              </w:rPr>
              <w:t>Corte Constitucional</w:t>
            </w: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Artículo declarado EXEQUIBLE por la Corte Constitucional mediante Sentencia </w:t>
            </w:r>
            <w:hyperlink r:id="rId290" w:anchor="1" w:tgtFrame="_blank" w:history="1">
              <w:r w:rsidRPr="00AF0BFF">
                <w:rPr>
                  <w:rFonts w:ascii="Georgia" w:eastAsia="Times New Roman" w:hAnsi="Georgia" w:cs="Times New Roman"/>
                  <w:color w:val="000000"/>
                  <w:kern w:val="0"/>
                  <w:sz w:val="22"/>
                  <w:u w:val="single"/>
                  <w:lang w:eastAsia="es-ES"/>
                </w:rPr>
                <w:t>C-442-01</w:t>
              </w:r>
            </w:hyperlink>
            <w:r w:rsidRPr="00AF0BFF">
              <w:rPr>
                <w:rFonts w:ascii="Georgia" w:eastAsia="Times New Roman" w:hAnsi="Georgia" w:cs="Times New Roman"/>
                <w:kern w:val="0"/>
                <w:sz w:val="22"/>
                <w:lang w:eastAsia="es-ES"/>
              </w:rPr>
              <w:t xml:space="preserve"> de 4 de mayo de 2001, Magistrado Ponente Dr. Marco Gerardo Monroy Cabra, 'únicamente respecto del cargo examinado en la parte considerativa de la presente Sentencia y bajo el entendido que la utilización de los recursos del Fondo de Compensación Interministerial, debe llevarse a cabo con los condicionamiento a que se ha hecho referencia en el fundamento 16  de la parte considerativa de la presente decisión, y en los términos generales de la misma.' Salvo la expresión '</w:t>
            </w:r>
            <w:r w:rsidRPr="00AF0BFF">
              <w:rPr>
                <w:rFonts w:ascii="Georgia" w:eastAsia="Times New Roman" w:hAnsi="Georgia" w:cs="Times New Roman"/>
                <w:i/>
                <w:iCs/>
                <w:kern w:val="0"/>
                <w:sz w:val="22"/>
                <w:lang w:eastAsia="es-ES"/>
              </w:rPr>
              <w:t>con sujeción a los reglamentos que al respecto expida el Gobierno Nacional</w:t>
            </w:r>
            <w:r w:rsidRPr="00AF0BFF">
              <w:rPr>
                <w:rFonts w:ascii="Georgia" w:eastAsia="Times New Roman" w:hAnsi="Georgia" w:cs="Times New Roman"/>
                <w:kern w:val="0"/>
                <w:sz w:val="22"/>
                <w:lang w:eastAsia="es-ES"/>
              </w:rPr>
              <w:t xml:space="preserve">', la cual se declara </w:t>
            </w:r>
            <w:r w:rsidRPr="00AF0BFF">
              <w:rPr>
                <w:rFonts w:ascii="Georgia" w:eastAsia="Times New Roman" w:hAnsi="Georgia" w:cs="Times New Roman"/>
                <w:b/>
                <w:bCs/>
                <w:kern w:val="0"/>
                <w:sz w:val="22"/>
                <w:lang w:eastAsia="es-ES"/>
              </w:rPr>
              <w:t>INEXEQUIBLE</w:t>
            </w:r>
            <w:r w:rsidRPr="00AF0BFF">
              <w:rPr>
                <w:rFonts w:ascii="Georgia" w:eastAsia="Times New Roman" w:hAnsi="Georgia" w:cs="Times New Roman"/>
                <w:kern w:val="0"/>
                <w:sz w:val="22"/>
                <w:lang w:eastAsia="es-ES"/>
              </w:rPr>
              <w:t xml:space="preserve"> a partir del primero de enero de 2002.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Mediante la Sentencia </w:t>
            </w:r>
            <w:hyperlink r:id="rId291" w:anchor="1" w:tgtFrame="_blank" w:history="1">
              <w:r w:rsidRPr="00AF0BFF">
                <w:rPr>
                  <w:rFonts w:ascii="Georgia" w:eastAsia="Times New Roman" w:hAnsi="Georgia" w:cs="Times New Roman"/>
                  <w:color w:val="000000"/>
                  <w:kern w:val="0"/>
                  <w:sz w:val="22"/>
                  <w:u w:val="single"/>
                  <w:lang w:eastAsia="es-ES"/>
                </w:rPr>
                <w:t>C-023-96</w:t>
              </w:r>
            </w:hyperlink>
            <w:r w:rsidRPr="00AF0BFF">
              <w:rPr>
                <w:rFonts w:ascii="Georgia" w:eastAsia="Times New Roman" w:hAnsi="Georgia" w:cs="Times New Roman"/>
                <w:kern w:val="0"/>
                <w:sz w:val="22"/>
                <w:lang w:eastAsia="es-ES"/>
              </w:rPr>
              <w:t xml:space="preserve"> del 23 de enero de 1996, Magistrado Ponente Dr. Jorge Arango Mejía, la Corte Constitucional se declaró INHIBIDA de fallar sobre la exequibilidad de este artículo. </w:t>
            </w:r>
          </w:p>
          <w:p w:rsidR="00AF0BFF" w:rsidRPr="00AF0BFF" w:rsidRDefault="00AF0BFF" w:rsidP="00AF0BFF">
            <w:pPr>
              <w:spacing w:before="100" w:beforeAutospacing="1" w:after="100" w:afterAutospacing="1"/>
              <w:rPr>
                <w:rFonts w:ascii="Georgia" w:eastAsia="Times New Roman" w:hAnsi="Georgia" w:cs="Times New Roman"/>
                <w:kern w:val="0"/>
                <w:sz w:val="22"/>
                <w:lang w:eastAsia="es-ES"/>
              </w:rPr>
            </w:pPr>
            <w:r w:rsidRPr="00AF0BFF">
              <w:rPr>
                <w:rFonts w:ascii="Georgia" w:eastAsia="Times New Roman" w:hAnsi="Georgia" w:cs="Times New Roman"/>
                <w:kern w:val="0"/>
                <w:sz w:val="22"/>
                <w:lang w:eastAsia="es-ES"/>
              </w:rPr>
              <w:t xml:space="preserve">  </w:t>
            </w:r>
          </w:p>
        </w:tc>
      </w:tr>
    </w:tbl>
    <w:p w:rsidR="00AF0BFF" w:rsidRPr="00AF0BFF" w:rsidRDefault="00AF0BFF" w:rsidP="00AF0BFF">
      <w:pPr>
        <w:spacing w:after="125"/>
        <w:rPr>
          <w:rFonts w:ascii="Georgia" w:eastAsia="Times New Roman" w:hAnsi="Georgia" w:cs="Times New Roman"/>
          <w:kern w:val="0"/>
          <w:szCs w:val="24"/>
          <w:lang w:eastAsia="es-ES"/>
        </w:rPr>
      </w:pPr>
      <w:bookmarkStart w:id="96" w:name="88"/>
      <w:bookmarkEnd w:id="96"/>
      <w:r w:rsidRPr="00AF0BFF">
        <w:rPr>
          <w:rFonts w:ascii="Georgia" w:eastAsia="Times New Roman" w:hAnsi="Georgia" w:cs="Times New Roman"/>
          <w:color w:val="000080"/>
          <w:kern w:val="0"/>
          <w:szCs w:val="24"/>
          <w:lang w:eastAsia="es-ES"/>
        </w:rPr>
        <w:t xml:space="preserve">ARTICULO 88. </w:t>
      </w:r>
      <w:r w:rsidRPr="00AF0BFF">
        <w:rPr>
          <w:rFonts w:ascii="Georgia" w:eastAsia="Times New Roman" w:hAnsi="Georgia" w:cs="Times New Roman"/>
          <w:kern w:val="0"/>
          <w:szCs w:val="24"/>
          <w:lang w:eastAsia="es-ES"/>
        </w:rPr>
        <w:t xml:space="preserve"> Los créditos adicionales al presupuesto de gastos no podrán ser abiertos por el Congreso sino a solicitud del Gobierno, por conducto del Ministro de Hacienda y Crédito Público (Ley 38/89 artículo 71. Ley 179/94 artículo </w:t>
      </w:r>
      <w:hyperlink r:id="rId292" w:anchor="55" w:tgtFrame="_blank" w:history="1">
        <w:r w:rsidRPr="00AF0BFF">
          <w:rPr>
            <w:rFonts w:ascii="Georgia" w:eastAsia="Times New Roman" w:hAnsi="Georgia" w:cs="Times New Roman"/>
            <w:color w:val="000000"/>
            <w:kern w:val="0"/>
            <w:szCs w:val="24"/>
            <w:u w:val="single"/>
            <w:lang w:eastAsia="es-ES"/>
          </w:rPr>
          <w:t>55</w:t>
        </w:r>
      </w:hyperlink>
      <w:r w:rsidRPr="00AF0BFF">
        <w:rPr>
          <w:rFonts w:ascii="Georgia" w:eastAsia="Times New Roman" w:hAnsi="Georgia" w:cs="Times New Roman"/>
          <w:kern w:val="0"/>
          <w:szCs w:val="24"/>
          <w:lang w:eastAsia="es-ES"/>
        </w:rPr>
        <w:t xml:space="preserve"> inciso 2o. </w:t>
      </w:r>
    </w:p>
    <w:p w:rsidR="00AF0BFF" w:rsidRPr="00AF0BFF" w:rsidRDefault="00AF0BFF" w:rsidP="00AF0BFF">
      <w:pPr>
        <w:spacing w:after="0"/>
        <w:jc w:val="center"/>
        <w:rPr>
          <w:rFonts w:ascii="Georgia" w:eastAsia="Times New Roman" w:hAnsi="Georgia" w:cs="Times New Roman"/>
          <w:kern w:val="0"/>
          <w:szCs w:val="24"/>
          <w:lang w:eastAsia="es-ES"/>
        </w:rPr>
      </w:pPr>
      <w:r w:rsidRPr="00AF0BFF">
        <w:rPr>
          <w:rFonts w:ascii="Georgia" w:eastAsia="Times New Roman" w:hAnsi="Georgia" w:cs="Times New Roman"/>
          <w:color w:val="808080"/>
          <w:kern w:val="0"/>
          <w:szCs w:val="24"/>
          <w:lang w:eastAsia="es-ES"/>
        </w:rPr>
        <w:t xml:space="preserve">d) Del régimen de las apropiaciones y reservas </w:t>
      </w:r>
    </w:p>
    <w:p w:rsidR="00AF0BFF" w:rsidRPr="00AF0BFF" w:rsidRDefault="00AF0BFF" w:rsidP="00AF0BFF">
      <w:pPr>
        <w:spacing w:after="0"/>
        <w:rPr>
          <w:rFonts w:ascii="Georgia" w:eastAsia="Times New Roman" w:hAnsi="Georgia" w:cs="Times New Roman"/>
          <w:kern w:val="0"/>
          <w:szCs w:val="24"/>
          <w:lang w:eastAsia="es-ES"/>
        </w:rPr>
      </w:pPr>
      <w:bookmarkStart w:id="97" w:name="89"/>
      <w:bookmarkEnd w:id="97"/>
      <w:r w:rsidRPr="00AF0BFF">
        <w:rPr>
          <w:rFonts w:ascii="Georgia" w:eastAsia="Times New Roman" w:hAnsi="Georgia" w:cs="Times New Roman"/>
          <w:color w:val="000080"/>
          <w:kern w:val="0"/>
          <w:szCs w:val="24"/>
          <w:lang w:eastAsia="es-ES"/>
        </w:rPr>
        <w:t>ARTICULO 89.</w:t>
      </w:r>
      <w:r w:rsidRPr="00AF0BFF">
        <w:rPr>
          <w:rFonts w:ascii="Georgia" w:eastAsia="Times New Roman" w:hAnsi="Georgia" w:cs="Times New Roman"/>
          <w:kern w:val="0"/>
          <w:szCs w:val="24"/>
          <w:lang w:eastAsia="es-ES"/>
        </w:rPr>
        <w:t xml:space="preserve"> Las apropiaciones incluidas en el Presupuesto General de la Nación, son autorizaciones máximas de gasto que el Congreso aprueba para ser ejecutadas o comprometidas durante la vigencia fiscal respectiva. Después del 31 de diciembre de cada año estas a autorizaciones expiran y, en consecuencia, no podrán comprometerse, adicionarse, transferirse ni contracreditarse.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Al cierre de la vigencia fiscal cada órgano constituirá las reservas presupuestases los compromisos que al 31 de diciembre no se hayan cumplido, siempre y cuando e legalmente contraídos y desarrollen el objeto de la apropiación. Las reservas presupuestales sólo podrán utilizarse para cancelar los compromisos que les dieron origen. </w:t>
      </w:r>
    </w:p>
    <w:p w:rsidR="00AF0BFF" w:rsidRPr="00AF0BFF" w:rsidRDefault="00AF0BFF" w:rsidP="00AF0BFF">
      <w:pPr>
        <w:spacing w:after="0"/>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Igualmente, cada órgano constituirá al 31 de diciembre del año cuentas por pagar con las obligaciones correspondientes a los anticipas pactados en los contratos y a la entrega de bienes y servicios. </w:t>
      </w:r>
    </w:p>
    <w:p w:rsidR="00AF0BFF" w:rsidRPr="00AF0BFF" w:rsidRDefault="00AF0BFF" w:rsidP="00AF0BFF">
      <w:pPr>
        <w:spacing w:after="125"/>
        <w:rPr>
          <w:rFonts w:ascii="Georgia" w:eastAsia="Times New Roman" w:hAnsi="Georgia" w:cs="Times New Roman"/>
          <w:kern w:val="0"/>
          <w:szCs w:val="24"/>
          <w:lang w:eastAsia="es-ES"/>
        </w:rPr>
      </w:pPr>
      <w:r w:rsidRPr="00AF0BFF">
        <w:rPr>
          <w:rFonts w:ascii="Georgia" w:eastAsia="Times New Roman" w:hAnsi="Georgia" w:cs="Times New Roman"/>
          <w:kern w:val="0"/>
          <w:szCs w:val="24"/>
          <w:lang w:eastAsia="es-ES"/>
        </w:rPr>
        <w:t xml:space="preserve">El Gobierno Nacional establecerá los requisitos y plazos que se deben observar para el cumplimiento del presente artículo (Ley 38/89, artículo 72, Ley 179/94, artículo </w:t>
      </w:r>
      <w:hyperlink r:id="rId293" w:anchor="38" w:tgtFrame="_blank" w:history="1">
        <w:r w:rsidRPr="00AF0BFF">
          <w:rPr>
            <w:rFonts w:ascii="Georgia" w:eastAsia="Times New Roman" w:hAnsi="Georgia" w:cs="Times New Roman"/>
            <w:color w:val="000000"/>
            <w:kern w:val="0"/>
            <w:szCs w:val="24"/>
            <w:u w:val="single"/>
            <w:lang w:eastAsia="es-ES"/>
          </w:rPr>
          <w:t>38</w:t>
        </w:r>
      </w:hyperlink>
      <w:r w:rsidRPr="00AF0BFF">
        <w:rPr>
          <w:rFonts w:ascii="Georgia" w:eastAsia="Times New Roman" w:hAnsi="Georgia" w:cs="Times New Roman"/>
          <w:kern w:val="0"/>
          <w:szCs w:val="24"/>
          <w:lang w:eastAsia="es-ES"/>
        </w:rPr>
        <w:t>, Ley 225/95, artículo 8o. ).</w:t>
      </w:r>
    </w:p>
    <w:p w:rsidR="008559CC" w:rsidRPr="008559CC" w:rsidRDefault="008559CC" w:rsidP="008559CC">
      <w:pPr>
        <w:spacing w:after="0"/>
        <w:jc w:val="center"/>
        <w:rPr>
          <w:rFonts w:ascii="Georgia" w:eastAsia="Times New Roman" w:hAnsi="Georgia" w:cs="Times New Roman"/>
          <w:kern w:val="0"/>
          <w:szCs w:val="24"/>
          <w:lang w:eastAsia="es-ES"/>
        </w:rPr>
      </w:pPr>
      <w:hyperlink r:id="rId294" w:history="1">
        <w:r w:rsidRPr="008559CC">
          <w:rPr>
            <w:rFonts w:ascii="Georgia" w:eastAsia="Times New Roman" w:hAnsi="Georgia" w:cs="Times New Roman"/>
            <w:color w:val="0000FF"/>
            <w:kern w:val="0"/>
            <w:sz w:val="20"/>
            <w:u w:val="single"/>
            <w:lang w:eastAsia="es-ES"/>
          </w:rPr>
          <w:t>Anterior</w:t>
        </w:r>
      </w:hyperlink>
    </w:p>
    <w:p w:rsidR="008559CC" w:rsidRPr="008559CC" w:rsidRDefault="008559CC" w:rsidP="008559CC">
      <w:pPr>
        <w:spacing w:after="0"/>
        <w:jc w:val="center"/>
        <w:rPr>
          <w:rFonts w:ascii="Georgia" w:eastAsia="Times New Roman" w:hAnsi="Georgia" w:cs="Times New Roman"/>
          <w:kern w:val="0"/>
          <w:szCs w:val="24"/>
          <w:lang w:eastAsia="es-ES"/>
        </w:rPr>
      </w:pPr>
      <w:bookmarkStart w:id="98" w:name="Nivel012"/>
      <w:bookmarkEnd w:id="98"/>
      <w:r w:rsidRPr="008559CC">
        <w:rPr>
          <w:rFonts w:ascii="Georgia" w:eastAsia="Times New Roman" w:hAnsi="Georgia" w:cs="Times New Roman"/>
          <w:color w:val="808080"/>
          <w:kern w:val="0"/>
          <w:szCs w:val="24"/>
          <w:lang w:eastAsia="es-ES"/>
        </w:rPr>
        <w:lastRenderedPageBreak/>
        <w:t xml:space="preserve">CAPITULO XII. </w:t>
      </w:r>
    </w:p>
    <w:p w:rsidR="008559CC" w:rsidRPr="008559CC" w:rsidRDefault="008559CC" w:rsidP="008559CC">
      <w:pPr>
        <w:spacing w:after="0"/>
        <w:jc w:val="center"/>
        <w:rPr>
          <w:rFonts w:ascii="Georgia" w:eastAsia="Times New Roman" w:hAnsi="Georgia" w:cs="Times New Roman"/>
          <w:kern w:val="0"/>
          <w:szCs w:val="24"/>
          <w:lang w:eastAsia="es-ES"/>
        </w:rPr>
      </w:pPr>
      <w:r w:rsidRPr="008559CC">
        <w:rPr>
          <w:rFonts w:ascii="Georgia" w:eastAsia="Times New Roman" w:hAnsi="Georgia" w:cs="Times New Roman"/>
          <w:color w:val="808080"/>
          <w:kern w:val="0"/>
          <w:szCs w:val="24"/>
          <w:lang w:eastAsia="es-ES"/>
        </w:rPr>
        <w:t>DEL CONTROL POLITICO Y EL SEGUIMIENTO FINANCIERO</w:t>
      </w:r>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99" w:name="90"/>
      <w:bookmarkEnd w:id="99"/>
      <w:r w:rsidRPr="008559CC">
        <w:rPr>
          <w:rFonts w:ascii="Georgia" w:eastAsia="Times New Roman" w:hAnsi="Georgia" w:cs="Times New Roman"/>
          <w:color w:val="000080"/>
          <w:kern w:val="0"/>
          <w:szCs w:val="24"/>
          <w:lang w:eastAsia="es-ES"/>
        </w:rPr>
        <w:t>ARTICULO 90. CONTROL POLITICO NACIONAL.</w:t>
      </w:r>
      <w:r w:rsidRPr="008559CC">
        <w:rPr>
          <w:rFonts w:ascii="Georgia" w:eastAsia="Times New Roman" w:hAnsi="Georgia" w:cs="Times New Roman"/>
          <w:kern w:val="0"/>
          <w:szCs w:val="24"/>
          <w:lang w:eastAsia="es-ES"/>
        </w:rPr>
        <w:t xml:space="preserve"> Sin perjuicio de las prescripciones constitucionales sobre la materia, el Congreso de la República ejercerá el control político sobre el presupuesto mediante los siguientes instrumentos: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a) Citación de los ministros del despacho a las sesiones plenarias o a las comisiones constitucionales;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b) Citación de los jefes de departamento administrativo, a las comisiones constitucionales;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c) Examen de los informes que el Presidente de la República, los ministros del despacho y los jefes de departamentos administrativos, presenten a consideración de las cámaras, en especial el mensaje sobre los actos de la administración y el informe sobre la ejecución de los planes y programas, a que hace referencia el numeral 12 del artículo </w:t>
      </w:r>
      <w:hyperlink r:id="rId295" w:anchor="189" w:tgtFrame="_blank" w:history="1">
        <w:r w:rsidRPr="008559CC">
          <w:rPr>
            <w:rFonts w:ascii="Georgia" w:eastAsia="Times New Roman" w:hAnsi="Georgia" w:cs="Times New Roman"/>
            <w:color w:val="000000"/>
            <w:kern w:val="0"/>
            <w:szCs w:val="24"/>
            <w:u w:val="single"/>
            <w:lang w:eastAsia="es-ES"/>
          </w:rPr>
          <w:t>189</w:t>
        </w:r>
      </w:hyperlink>
      <w:r w:rsidRPr="008559CC">
        <w:rPr>
          <w:rFonts w:ascii="Georgia" w:eastAsia="Times New Roman" w:hAnsi="Georgia" w:cs="Times New Roman"/>
          <w:kern w:val="0"/>
          <w:szCs w:val="24"/>
          <w:lang w:eastAsia="es-ES"/>
        </w:rPr>
        <w:t xml:space="preserve"> de la Constitución Política.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d) Análisis que adelante la Cámara de Representantes para el fenecimiento definitivo de la cuenta general del presupuesto y del tesoro, que presente el Contralor General de la República (Ley 38/89, artículo 76. Ley 179/94, artículo </w:t>
      </w:r>
      <w:hyperlink r:id="rId296" w:anchor="55" w:tgtFrame="_blank" w:history="1">
        <w:r w:rsidRPr="008559CC">
          <w:rPr>
            <w:rFonts w:ascii="Georgia" w:eastAsia="Times New Roman" w:hAnsi="Georgia" w:cs="Times New Roman"/>
            <w:color w:val="000000"/>
            <w:kern w:val="0"/>
            <w:szCs w:val="24"/>
            <w:u w:val="single"/>
            <w:lang w:eastAsia="es-ES"/>
          </w:rPr>
          <w:t>55</w:t>
        </w:r>
      </w:hyperlink>
      <w:r w:rsidRPr="008559CC">
        <w:rPr>
          <w:rFonts w:ascii="Georgia" w:eastAsia="Times New Roman" w:hAnsi="Georgia" w:cs="Times New Roman"/>
          <w:kern w:val="0"/>
          <w:szCs w:val="24"/>
          <w:lang w:eastAsia="es-ES"/>
        </w:rPr>
        <w:t xml:space="preserve">, inciso 1o.). </w:t>
      </w:r>
    </w:p>
    <w:p w:rsidR="008559CC" w:rsidRPr="008559CC" w:rsidRDefault="008559CC" w:rsidP="008559CC">
      <w:pPr>
        <w:spacing w:after="0"/>
        <w:rPr>
          <w:rFonts w:ascii="Georgia" w:eastAsia="Times New Roman" w:hAnsi="Georgia" w:cs="Times New Roman"/>
          <w:kern w:val="0"/>
          <w:szCs w:val="24"/>
          <w:lang w:eastAsia="es-ES"/>
        </w:rPr>
      </w:pPr>
      <w:bookmarkStart w:id="100" w:name="91"/>
      <w:bookmarkEnd w:id="100"/>
      <w:r w:rsidRPr="008559CC">
        <w:rPr>
          <w:rFonts w:ascii="Georgia" w:eastAsia="Times New Roman" w:hAnsi="Georgia" w:cs="Times New Roman"/>
          <w:color w:val="000080"/>
          <w:kern w:val="0"/>
          <w:szCs w:val="24"/>
          <w:lang w:eastAsia="es-ES"/>
        </w:rPr>
        <w:t xml:space="preserve">ARTICULO 91. </w:t>
      </w:r>
      <w:r w:rsidRPr="008559CC">
        <w:rPr>
          <w:rFonts w:ascii="Georgia" w:eastAsia="Times New Roman" w:hAnsi="Georgia" w:cs="Times New Roman"/>
          <w:kern w:val="0"/>
          <w:szCs w:val="24"/>
          <w:lang w:eastAsia="es-ES"/>
        </w:rPr>
        <w:t xml:space="preserve">Los establecimientos públicos, las empresas industriales y comerciales del Estado y las sociedades de economía mixta deberán enviar al Departamento Nacional de Planeación y a la Dirección General del Presupuesto Nacional del Ministerio de Hacienda la totalidad de los estados financieros definitivos con corte a 31 de diciembre del año anterior, a más tardar el 31 de marzo de cada año.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El incumplimiento de esta disposición dará lugar a la imposición de multas semanales y sucesivas a los responsables, equivalentes a un salario mínimo legal, por parte de las Superintendencias a cuyo cargo esté la vigilancia de la correspondiente entidad y, en su defecto, por la Procuraduría General de la Nación (Ley 225/95 artículo </w:t>
      </w:r>
      <w:hyperlink r:id="rId297" w:anchor="4" w:tgtFrame="_blank" w:history="1">
        <w:r w:rsidRPr="008559CC">
          <w:rPr>
            <w:rFonts w:ascii="Georgia" w:eastAsia="Times New Roman" w:hAnsi="Georgia" w:cs="Times New Roman"/>
            <w:color w:val="000000"/>
            <w:kern w:val="0"/>
            <w:szCs w:val="24"/>
            <w:u w:val="single"/>
            <w:lang w:eastAsia="es-ES"/>
          </w:rPr>
          <w:t>4</w:t>
        </w:r>
      </w:hyperlink>
      <w:r w:rsidRPr="008559CC">
        <w:rPr>
          <w:rFonts w:ascii="Georgia" w:eastAsia="Times New Roman" w:hAnsi="Georgia" w:cs="Times New Roman"/>
          <w:kern w:val="0"/>
          <w:szCs w:val="24"/>
          <w:lang w:eastAsia="es-ES"/>
        </w:rPr>
        <w:t xml:space="preserve">o). </w:t>
      </w:r>
    </w:p>
    <w:p w:rsidR="008559CC" w:rsidRPr="008559CC" w:rsidRDefault="008559CC" w:rsidP="008559CC">
      <w:pPr>
        <w:spacing w:after="0"/>
        <w:rPr>
          <w:rFonts w:ascii="Georgia" w:eastAsia="Times New Roman" w:hAnsi="Georgia" w:cs="Times New Roman"/>
          <w:kern w:val="0"/>
          <w:szCs w:val="24"/>
          <w:lang w:eastAsia="es-ES"/>
        </w:rPr>
      </w:pPr>
      <w:bookmarkStart w:id="101" w:name="92"/>
      <w:bookmarkEnd w:id="101"/>
      <w:r w:rsidRPr="008559CC">
        <w:rPr>
          <w:rFonts w:ascii="Georgia" w:eastAsia="Times New Roman" w:hAnsi="Georgia" w:cs="Times New Roman"/>
          <w:color w:val="000080"/>
          <w:kern w:val="0"/>
          <w:szCs w:val="24"/>
          <w:lang w:eastAsia="es-ES"/>
        </w:rPr>
        <w:t xml:space="preserve">ARTICULO 92. </w:t>
      </w:r>
      <w:r w:rsidRPr="008559CC">
        <w:rPr>
          <w:rFonts w:ascii="Georgia" w:eastAsia="Times New Roman" w:hAnsi="Georgia" w:cs="Times New Roman"/>
          <w:kern w:val="0"/>
          <w:szCs w:val="24"/>
          <w:lang w:eastAsia="es-ES"/>
        </w:rPr>
        <w:t xml:space="preserve">El Ministerio de Hacienda y Crédito Público Dirección General del Presupuesto Nacional, para realizar la programación y la ejecución presupuestal, efectuará el seguimiento financiero del Presupuesto General de la Nación, del presupuesto de las empresas industriales y comerciales del Estado y de las sociedades de economía mixta con régimen de empresa industrial y comercial del Estado dedicadas a actividades no financieras y del presupuesto de las entidades territoriales en relación con el situado fiscal y la participación de los municipios en los ingresos corrientes de la Nación. El Departamento Nacional de Planeación evaluará la gestión y realizará el seguimiento de los proyectos de inversión pública, además, adelantará las funciones asignadas a este departamento en la Ley 60 de 1993 (Ley 38/89, artículo 77, Ley 179/94, artículo </w:t>
      </w:r>
      <w:hyperlink r:id="rId298" w:anchor="40" w:tgtFrame="_blank" w:history="1">
        <w:r w:rsidRPr="008559CC">
          <w:rPr>
            <w:rFonts w:ascii="Georgia" w:eastAsia="Times New Roman" w:hAnsi="Georgia" w:cs="Times New Roman"/>
            <w:color w:val="000000"/>
            <w:kern w:val="0"/>
            <w:szCs w:val="24"/>
            <w:u w:val="single"/>
            <w:lang w:eastAsia="es-ES"/>
          </w:rPr>
          <w:t>40</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 w:val="20"/>
          <w:szCs w:val="20"/>
          <w:lang w:eastAsia="es-ES"/>
        </w:rPr>
        <w:t>  </w:t>
      </w:r>
    </w:p>
    <w:p w:rsidR="008559CC" w:rsidRPr="008559CC" w:rsidRDefault="008559CC" w:rsidP="008559CC">
      <w:pPr>
        <w:spacing w:after="0"/>
        <w:rPr>
          <w:rFonts w:ascii="Georgia" w:eastAsia="Times New Roman" w:hAnsi="Georgia" w:cs="Times New Roman"/>
          <w:kern w:val="0"/>
          <w:szCs w:val="24"/>
          <w:lang w:eastAsia="es-ES"/>
        </w:rPr>
      </w:pPr>
      <w:bookmarkStart w:id="102" w:name="93"/>
      <w:bookmarkEnd w:id="102"/>
      <w:r w:rsidRPr="008559CC">
        <w:rPr>
          <w:rFonts w:ascii="Georgia" w:eastAsia="Times New Roman" w:hAnsi="Georgia" w:cs="Times New Roman"/>
          <w:color w:val="000080"/>
          <w:kern w:val="0"/>
          <w:szCs w:val="24"/>
          <w:lang w:eastAsia="es-ES"/>
        </w:rPr>
        <w:t xml:space="preserve">ARTICULO 93. </w:t>
      </w:r>
      <w:r w:rsidRPr="008559CC">
        <w:rPr>
          <w:rFonts w:ascii="Georgia" w:eastAsia="Times New Roman" w:hAnsi="Georgia" w:cs="Times New Roman"/>
          <w:kern w:val="0"/>
          <w:szCs w:val="24"/>
          <w:lang w:eastAsia="es-ES"/>
        </w:rPr>
        <w:t xml:space="preserve">Los órganos que hacen parte del Presupuesto General de la Nación; las empresas industriales y comerciales del Estado y las sociedades de economía mixta con régimen de empresa industrial y comercial del Estado dedicadas a actividades no financieras, las entidades territoriales en relación con el situado fiscal y la participación de los municipios en los ingresos corrientes de la Nación, enviarán al Ministerio de Hacienda y Crédito Público, Dirección General del Presupuesto Nacional, la información que éstos le soliciten para el seguimiento presupuestal y para el centro de información </w:t>
      </w:r>
      <w:r w:rsidRPr="008559CC">
        <w:rPr>
          <w:rFonts w:ascii="Georgia" w:eastAsia="Times New Roman" w:hAnsi="Georgia" w:cs="Times New Roman"/>
          <w:kern w:val="0"/>
          <w:szCs w:val="24"/>
          <w:lang w:eastAsia="es-ES"/>
        </w:rPr>
        <w:lastRenderedPageBreak/>
        <w:t xml:space="preserve">presupuestal. El Departamento Nacional de Planeación podrá solicitar directamente la información financiera necesaria para evaluar la inversión pública y para realizar el control de resultados.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El Ministerio de Hacienda y Crédito Público Dirección General del Presupuesto Nacional, será el centro de información presupuestal en el cual se consolidará lo pertinente a la programación, ejecución y seguimiento del Presupuesto General de la Nación, de las empresas industriales y comerciales del Estado y de las sociedades de economía mixta con régimen de empresa industrial y comercial del Estado dedicadas a actividades no financieras, las corporaciones autónomas regionales de las entidades territoriales en relación con el situado fiscal y la participación de los municipios en los ingresos corrientes de la Nación. Esta Dirección diseñará los métodos y procedimientos de información y de sistematización necesarios para ello. Lo anterior sin detrimento de las funciones legales establecidas al Departamento Nacional de Planeación en especial la Ley 60 de 1993.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Para tales efectos el Ministerio de Hacienda y Crédito Público - Dirección General del Presupuesto Nacional, determinará las normas y procedimientos que sobre suministro de información, registros, presupuestales y su sistematización deberán seguir los órganos del orden nacional (Ley 179/94 artículo </w:t>
      </w:r>
      <w:hyperlink r:id="rId299" w:anchor="41" w:tgtFrame="_blank" w:history="1">
        <w:r w:rsidRPr="008559CC">
          <w:rPr>
            <w:rFonts w:ascii="Georgia" w:eastAsia="Times New Roman" w:hAnsi="Georgia" w:cs="Times New Roman"/>
            <w:color w:val="000000"/>
            <w:kern w:val="0"/>
            <w:szCs w:val="24"/>
            <w:u w:val="single"/>
            <w:lang w:eastAsia="es-ES"/>
          </w:rPr>
          <w:t>41</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103" w:name="94"/>
      <w:bookmarkEnd w:id="103"/>
      <w:r w:rsidRPr="008559CC">
        <w:rPr>
          <w:rFonts w:ascii="Georgia" w:eastAsia="Times New Roman" w:hAnsi="Georgia" w:cs="Times New Roman"/>
          <w:color w:val="000080"/>
          <w:kern w:val="0"/>
          <w:szCs w:val="24"/>
          <w:lang w:eastAsia="es-ES"/>
        </w:rPr>
        <w:t xml:space="preserve">ARTICULO 94. </w:t>
      </w:r>
      <w:r w:rsidRPr="008559CC">
        <w:rPr>
          <w:rFonts w:ascii="Georgia" w:eastAsia="Times New Roman" w:hAnsi="Georgia" w:cs="Times New Roman"/>
          <w:kern w:val="0"/>
          <w:szCs w:val="24"/>
          <w:lang w:eastAsia="es-ES"/>
        </w:rPr>
        <w:t xml:space="preserve">El Consejo Superior de Política Fiscal, CONFIS, podrá suspender o limitar programa anual de caja de los órganos que conforman el Presupuesto General de la Nación, y el Ministerio de Hacienda y Crédito público - Dirección General del Presupuesto Nacional - ordenar la suspensión de la cofinanciación y sus desembolsos, para las entidades territoriales, cuando unos u otros incumplan con el suministro de los informes y demás datos requeridos para el seguimiento presupuestal y para el control de información presupuestal.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Igualmente, el Ministerio de Hacienda y Crédito Público - Dirección General del Presupuesto Nacional -, podrá efectuar las visitas que considere necesarias para determinar verificar los mecanismos de programación y ejecución presupuestales que emplee cada órgano y establecer sus reales necesidades presupuestales (Ley 179/94, artículo </w:t>
      </w:r>
      <w:hyperlink r:id="rId300" w:anchor="42" w:tgtFrame="_blank" w:history="1">
        <w:r w:rsidRPr="008559CC">
          <w:rPr>
            <w:rFonts w:ascii="Georgia" w:eastAsia="Times New Roman" w:hAnsi="Georgia" w:cs="Times New Roman"/>
            <w:color w:val="000000"/>
            <w:kern w:val="0"/>
            <w:szCs w:val="24"/>
            <w:u w:val="single"/>
            <w:lang w:eastAsia="es-ES"/>
          </w:rPr>
          <w:t>42</w:t>
        </w:r>
      </w:hyperlink>
      <w:r w:rsidRPr="008559CC">
        <w:rPr>
          <w:rFonts w:ascii="Georgia" w:eastAsia="Times New Roman" w:hAnsi="Georgia" w:cs="Times New Roman"/>
          <w:kern w:val="0"/>
          <w:szCs w:val="24"/>
          <w:lang w:eastAsia="es-ES"/>
        </w:rPr>
        <w:t xml:space="preserve">, Ley 225/95, artículo </w:t>
      </w:r>
      <w:hyperlink r:id="rId301" w:anchor="14" w:tgtFrame="_blank" w:history="1">
        <w:r w:rsidRPr="008559CC">
          <w:rPr>
            <w:rFonts w:ascii="Georgia" w:eastAsia="Times New Roman" w:hAnsi="Georgia" w:cs="Times New Roman"/>
            <w:color w:val="000000"/>
            <w:kern w:val="0"/>
            <w:szCs w:val="24"/>
            <w:u w:val="single"/>
            <w:lang w:eastAsia="es-ES"/>
          </w:rPr>
          <w:t>14</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125"/>
        <w:rPr>
          <w:rFonts w:ascii="Georgia" w:eastAsia="Times New Roman" w:hAnsi="Georgia" w:cs="Times New Roman"/>
          <w:kern w:val="0"/>
          <w:szCs w:val="24"/>
          <w:lang w:eastAsia="es-ES"/>
        </w:rPr>
      </w:pPr>
      <w:bookmarkStart w:id="104" w:name="95"/>
      <w:bookmarkEnd w:id="104"/>
      <w:r w:rsidRPr="008559CC">
        <w:rPr>
          <w:rFonts w:ascii="Georgia" w:eastAsia="Times New Roman" w:hAnsi="Georgia" w:cs="Times New Roman"/>
          <w:color w:val="000080"/>
          <w:kern w:val="0"/>
          <w:szCs w:val="24"/>
          <w:lang w:eastAsia="es-ES"/>
        </w:rPr>
        <w:t>ARTICULO 95. CONTROL FISCAL.</w:t>
      </w:r>
      <w:r w:rsidRPr="008559CC">
        <w:rPr>
          <w:rFonts w:ascii="Georgia" w:eastAsia="Times New Roman" w:hAnsi="Georgia" w:cs="Times New Roman"/>
          <w:kern w:val="0"/>
          <w:szCs w:val="24"/>
          <w:lang w:eastAsia="es-ES"/>
        </w:rPr>
        <w:t xml:space="preserve"> La Contraloría General de la República ejercerá la vigilancia fiscal de la ejecución del presupuesto sobre todos los sujetos presupuestales (Ley 38/89, artículo 79, Ley 179/94, artículo </w:t>
      </w:r>
      <w:hyperlink r:id="rId302" w:anchor="71" w:tgtFrame="_blank" w:history="1">
        <w:r w:rsidRPr="008559CC">
          <w:rPr>
            <w:rFonts w:ascii="Georgia" w:eastAsia="Times New Roman" w:hAnsi="Georgia" w:cs="Times New Roman"/>
            <w:color w:val="000000"/>
            <w:kern w:val="0"/>
            <w:szCs w:val="24"/>
            <w:u w:val="single"/>
            <w:lang w:eastAsia="es-ES"/>
          </w:rPr>
          <w:t>71</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jc w:val="center"/>
        <w:rPr>
          <w:rFonts w:ascii="Georgia" w:eastAsia="Times New Roman" w:hAnsi="Georgia" w:cs="Times New Roman"/>
          <w:kern w:val="0"/>
          <w:szCs w:val="24"/>
          <w:lang w:eastAsia="es-ES"/>
        </w:rPr>
      </w:pPr>
      <w:bookmarkStart w:id="105" w:name="Nivel013"/>
      <w:bookmarkEnd w:id="105"/>
      <w:r w:rsidRPr="008559CC">
        <w:rPr>
          <w:rFonts w:ascii="Georgia" w:eastAsia="Times New Roman" w:hAnsi="Georgia" w:cs="Times New Roman"/>
          <w:color w:val="808080"/>
          <w:kern w:val="0"/>
          <w:szCs w:val="24"/>
          <w:lang w:eastAsia="es-ES"/>
        </w:rPr>
        <w:t xml:space="preserve">CAPITULO XIII. </w:t>
      </w:r>
    </w:p>
    <w:p w:rsidR="008559CC" w:rsidRPr="008559CC" w:rsidRDefault="008559CC" w:rsidP="008559CC">
      <w:pPr>
        <w:spacing w:after="0"/>
        <w:jc w:val="center"/>
        <w:rPr>
          <w:rFonts w:ascii="Georgia" w:eastAsia="Times New Roman" w:hAnsi="Georgia" w:cs="Times New Roman"/>
          <w:kern w:val="0"/>
          <w:szCs w:val="24"/>
          <w:lang w:eastAsia="es-ES"/>
        </w:rPr>
      </w:pPr>
      <w:r w:rsidRPr="008559CC">
        <w:rPr>
          <w:rFonts w:ascii="Georgia" w:eastAsia="Times New Roman" w:hAnsi="Georgia" w:cs="Times New Roman"/>
          <w:color w:val="808080"/>
          <w:kern w:val="0"/>
          <w:szCs w:val="24"/>
          <w:lang w:eastAsia="es-ES"/>
        </w:rPr>
        <w:t>DE LAS EMPRESAS INDUSTRIALES Y COMERCIALES DEL ESTADO</w:t>
      </w:r>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106" w:name="96"/>
      <w:bookmarkEnd w:id="106"/>
      <w:r w:rsidRPr="008559CC">
        <w:rPr>
          <w:rFonts w:ascii="Georgia" w:eastAsia="Times New Roman" w:hAnsi="Georgia" w:cs="Times New Roman"/>
          <w:color w:val="000080"/>
          <w:kern w:val="0"/>
          <w:szCs w:val="24"/>
          <w:lang w:eastAsia="es-ES"/>
        </w:rPr>
        <w:t xml:space="preserve">ARTICULO 96. </w:t>
      </w:r>
      <w:r w:rsidRPr="008559CC">
        <w:rPr>
          <w:rFonts w:ascii="Georgia" w:eastAsia="Times New Roman" w:hAnsi="Georgia" w:cs="Times New Roman"/>
          <w:kern w:val="0"/>
          <w:szCs w:val="24"/>
          <w:lang w:eastAsia="es-ES"/>
        </w:rPr>
        <w:t xml:space="preserve">A las empresas industriales y comerciales del Estado y a las sociedades economía mixta con régimen de empresa industrial y comercial del Estado dedicadas a actividades no financieras, les son aplicables los principios presupuestales contenidos en la Ley Orgánica del Presupuesto con excepción del de inembargabilidad.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Le corresponde al Gobierno establecer las directrices y controles que estos órganos deben cumplir en la elaboración, conformación y ejecución de los presupuestos, así como de la inversión de sus excedentes.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El Ministro de Hacienda establecerá las directrices y controles que las empresas industriales y comerciales del Estado y las sociedades de economía mixta dedicadas a actividades financieras deben cumplir en la elaboración, aprobación, conformación y ejecución de sus presupuestos, esta función podrá ser delegada en el Superintendente Bancario (Ley 179/94, artículo </w:t>
      </w:r>
      <w:hyperlink r:id="rId303" w:anchor="43" w:tgtFrame="_blank" w:history="1">
        <w:r w:rsidRPr="008559CC">
          <w:rPr>
            <w:rFonts w:ascii="Georgia" w:eastAsia="Times New Roman" w:hAnsi="Georgia" w:cs="Times New Roman"/>
            <w:color w:val="000000"/>
            <w:kern w:val="0"/>
            <w:szCs w:val="24"/>
            <w:u w:val="single"/>
            <w:lang w:eastAsia="es-ES"/>
          </w:rPr>
          <w:t>43</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107" w:name="97"/>
      <w:bookmarkEnd w:id="107"/>
      <w:r w:rsidRPr="008559CC">
        <w:rPr>
          <w:rFonts w:ascii="Georgia" w:eastAsia="Times New Roman" w:hAnsi="Georgia" w:cs="Times New Roman"/>
          <w:color w:val="000080"/>
          <w:kern w:val="0"/>
          <w:szCs w:val="24"/>
          <w:lang w:eastAsia="es-ES"/>
        </w:rPr>
        <w:lastRenderedPageBreak/>
        <w:t xml:space="preserve">ARTICULO 97. </w:t>
      </w:r>
      <w:r w:rsidRPr="008559CC">
        <w:rPr>
          <w:rFonts w:ascii="Georgia" w:eastAsia="Times New Roman" w:hAnsi="Georgia" w:cs="Times New Roman"/>
          <w:kern w:val="0"/>
          <w:szCs w:val="24"/>
          <w:lang w:eastAsia="es-ES"/>
        </w:rPr>
        <w:t xml:space="preserve">Los excedentes financieros de las empresas industriales y comerciales del Estado del orden nacional no societarias, son de propiedad de la Nación. El Consejo Nacional de Política Económica y Social, Conpes, determinará la cuantía que hará parte de los recursos de capital del presupuesto nacional, fijará la fecha de su consignación en la Dirección del Tesoro Nacional y asignará, por lo menos, el 20% a la empresa que haya generado dicho excedente.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Las utilidades de las empresas industriales y comerciales societarias del Estado y de las sociedades de economía mixta del orden nacional, son de propiedad de la Nación en la cuantía que corresponda a las entidades estatales nacionales por su participación en el capital de la empresa.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El Conpes impartirá las instrucciones a los representantes de la Nación y sus entidades en las juntas de socios o asambleas de accionistas sobre las utilidades que se capitalizarán o reservarán y las que se repartirán a los accionistas como dividendos. </w:t>
      </w:r>
    </w:p>
    <w:p w:rsidR="008559CC" w:rsidRPr="008559CC" w:rsidRDefault="008559CC" w:rsidP="008559CC">
      <w:pPr>
        <w:spacing w:after="125"/>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El Consejo Nacional de Política Económica y Social, Conpes, al adoptar las determinaciones previstas en este artículo, tendrá en cuenta el concepto del representante legal acerca de las aplicaciones de la asignación de los excedentes financieros y de las utilidades, según sea el caso, sobre los programas y proyectos de la entidad. Este concepto no tiene carácter obligatorio para el Conpes, organismo que podrá adoptar las decisiones previstas en este artículo aun en ausencia del mismo (Ley 38/89, artículo 26; Ley 179/94; artículo </w:t>
      </w:r>
      <w:hyperlink r:id="rId304" w:anchor="55" w:tgtFrame="_blank" w:history="1">
        <w:r w:rsidRPr="008559CC">
          <w:rPr>
            <w:rFonts w:ascii="Georgia" w:eastAsia="Times New Roman" w:hAnsi="Georgia" w:cs="Times New Roman"/>
            <w:color w:val="000000"/>
            <w:kern w:val="0"/>
            <w:szCs w:val="24"/>
            <w:u w:val="single"/>
            <w:lang w:eastAsia="es-ES"/>
          </w:rPr>
          <w:t>55</w:t>
        </w:r>
      </w:hyperlink>
      <w:r w:rsidRPr="008559CC">
        <w:rPr>
          <w:rFonts w:ascii="Georgia" w:eastAsia="Times New Roman" w:hAnsi="Georgia" w:cs="Times New Roman"/>
          <w:kern w:val="0"/>
          <w:szCs w:val="24"/>
          <w:lang w:eastAsia="es-ES"/>
        </w:rPr>
        <w:t xml:space="preserve">, inciso 9 y 11; Ley 225/95, artículo </w:t>
      </w:r>
      <w:hyperlink r:id="rId305" w:anchor="6" w:tgtFrame="_blank" w:history="1">
        <w:r w:rsidRPr="008559CC">
          <w:rPr>
            <w:rFonts w:ascii="Georgia" w:eastAsia="Times New Roman" w:hAnsi="Georgia" w:cs="Times New Roman"/>
            <w:color w:val="000000"/>
            <w:kern w:val="0"/>
            <w:szCs w:val="24"/>
            <w:u w:val="single"/>
            <w:lang w:eastAsia="es-ES"/>
          </w:rPr>
          <w:t>6</w:t>
        </w:r>
      </w:hyperlink>
      <w:r w:rsidRPr="008559CC">
        <w:rPr>
          <w:rFonts w:ascii="Georgia" w:eastAsia="Times New Roman" w:hAnsi="Georgia" w:cs="Times New Roman"/>
          <w:kern w:val="0"/>
          <w:szCs w:val="24"/>
          <w:lang w:eastAsia="es-ES"/>
        </w:rPr>
        <w:t xml:space="preserve">o). </w:t>
      </w:r>
    </w:p>
    <w:p w:rsidR="008559CC" w:rsidRPr="008559CC" w:rsidRDefault="008559CC" w:rsidP="008559CC">
      <w:pPr>
        <w:spacing w:after="0"/>
        <w:rPr>
          <w:rFonts w:ascii="Georgia" w:eastAsia="Times New Roman" w:hAnsi="Georgia" w:cs="Times New Roman"/>
          <w:color w:val="0000FF"/>
          <w:kern w:val="0"/>
          <w:sz w:val="20"/>
          <w:szCs w:val="20"/>
          <w:lang w:eastAsia="es-ES"/>
        </w:rPr>
      </w:pPr>
      <w:hyperlink r:id="rId306" w:history="1">
        <w:r w:rsidRPr="008559CC">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559CC" w:rsidRPr="008559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En criterio del editor, para la interpretación de este artículo debe tenerse en cuenta lo dispuento en el artículo </w:t>
            </w:r>
            <w:hyperlink r:id="rId307" w:anchor="23" w:tgtFrame="_blank" w:history="1">
              <w:r w:rsidRPr="008559CC">
                <w:rPr>
                  <w:rFonts w:ascii="Georgia" w:eastAsia="Times New Roman" w:hAnsi="Georgia" w:cs="Times New Roman"/>
                  <w:color w:val="000000"/>
                  <w:kern w:val="0"/>
                  <w:sz w:val="22"/>
                  <w:u w:val="single"/>
                  <w:lang w:eastAsia="es-ES"/>
                </w:rPr>
                <w:t>23</w:t>
              </w:r>
            </w:hyperlink>
            <w:r w:rsidRPr="008559CC">
              <w:rPr>
                <w:rFonts w:ascii="Georgia" w:eastAsia="Times New Roman" w:hAnsi="Georgia" w:cs="Times New Roman"/>
                <w:kern w:val="0"/>
                <w:sz w:val="22"/>
                <w:lang w:eastAsia="es-ES"/>
              </w:rPr>
              <w:t xml:space="preserve"> de la Ley 819 de 2003, publicada en el Diario Oficial No. 45.243, de 9 de julio de 2003, el cual establece: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'ARTÍCULO 23. COBRO COACTIVO DE EXEDENTES.  Los documentos que el Consejo Nacional de Política Económica y Social, Conpes, expida en virtud de los artículos </w:t>
            </w:r>
            <w:hyperlink r:id="rId308" w:anchor="5" w:tgtFrame="_blank" w:history="1">
              <w:r w:rsidRPr="008559CC">
                <w:rPr>
                  <w:rFonts w:ascii="Georgia" w:eastAsia="Times New Roman" w:hAnsi="Georgia" w:cs="Times New Roman"/>
                  <w:color w:val="000000"/>
                  <w:kern w:val="0"/>
                  <w:sz w:val="22"/>
                  <w:u w:val="single"/>
                  <w:lang w:eastAsia="es-ES"/>
                </w:rPr>
                <w:t>5</w:t>
              </w:r>
            </w:hyperlink>
            <w:r w:rsidRPr="008559CC">
              <w:rPr>
                <w:rFonts w:ascii="Georgia" w:eastAsia="Times New Roman" w:hAnsi="Georgia" w:cs="Times New Roman"/>
                <w:kern w:val="0"/>
                <w:sz w:val="22"/>
                <w:lang w:eastAsia="es-ES"/>
              </w:rPr>
              <w:t xml:space="preserve">o y </w:t>
            </w:r>
            <w:hyperlink r:id="rId309" w:anchor="6" w:tgtFrame="_blank" w:history="1">
              <w:r w:rsidRPr="008559CC">
                <w:rPr>
                  <w:rFonts w:ascii="Georgia" w:eastAsia="Times New Roman" w:hAnsi="Georgia" w:cs="Times New Roman"/>
                  <w:color w:val="000000"/>
                  <w:kern w:val="0"/>
                  <w:sz w:val="22"/>
                  <w:u w:val="single"/>
                  <w:lang w:eastAsia="es-ES"/>
                </w:rPr>
                <w:t>6</w:t>
              </w:r>
            </w:hyperlink>
            <w:r w:rsidRPr="008559CC">
              <w:rPr>
                <w:rFonts w:ascii="Georgia" w:eastAsia="Times New Roman" w:hAnsi="Georgia" w:cs="Times New Roman"/>
                <w:kern w:val="0"/>
                <w:sz w:val="22"/>
                <w:lang w:eastAsia="es-ES"/>
              </w:rPr>
              <w:t xml:space="preserve">o de la Ley 225 de 1995, prestarán mérito ejecutivo para el cobro del capital y sus correspondientes intereses de mora. Para la determinación de la cuantía de los intereses de mora, el Conpes solicitará la información respectiva a la Dirección General del Tesoro Nacional del Ministerio de Hacienda y Crédito Público.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En estos casos el Ministerio de Hacienda y Crédito Público es la entidad competente para adelantar la actuación de cobro coactivo.'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tc>
      </w:tr>
    </w:tbl>
    <w:p w:rsidR="008559CC" w:rsidRPr="008559CC" w:rsidRDefault="008559CC" w:rsidP="008559CC">
      <w:pPr>
        <w:spacing w:after="0"/>
        <w:jc w:val="center"/>
        <w:rPr>
          <w:rFonts w:ascii="Georgia" w:eastAsia="Times New Roman" w:hAnsi="Georgia" w:cs="Times New Roman"/>
          <w:kern w:val="0"/>
          <w:szCs w:val="24"/>
          <w:lang w:eastAsia="es-ES"/>
        </w:rPr>
      </w:pPr>
      <w:bookmarkStart w:id="108" w:name="Nivel014"/>
      <w:bookmarkEnd w:id="108"/>
      <w:r w:rsidRPr="008559CC">
        <w:rPr>
          <w:rFonts w:ascii="Georgia" w:eastAsia="Times New Roman" w:hAnsi="Georgia" w:cs="Times New Roman"/>
          <w:color w:val="808080"/>
          <w:kern w:val="0"/>
          <w:szCs w:val="24"/>
          <w:lang w:eastAsia="es-ES"/>
        </w:rPr>
        <w:t xml:space="preserve">CAPITULO XIV. </w:t>
      </w:r>
    </w:p>
    <w:p w:rsidR="008559CC" w:rsidRPr="008559CC" w:rsidRDefault="008559CC" w:rsidP="008559CC">
      <w:pPr>
        <w:spacing w:after="0"/>
        <w:jc w:val="center"/>
        <w:rPr>
          <w:rFonts w:ascii="Georgia" w:eastAsia="Times New Roman" w:hAnsi="Georgia" w:cs="Times New Roman"/>
          <w:kern w:val="0"/>
          <w:szCs w:val="24"/>
          <w:lang w:eastAsia="es-ES"/>
        </w:rPr>
      </w:pPr>
      <w:r w:rsidRPr="008559CC">
        <w:rPr>
          <w:rFonts w:ascii="Georgia" w:eastAsia="Times New Roman" w:hAnsi="Georgia" w:cs="Times New Roman"/>
          <w:color w:val="808080"/>
          <w:kern w:val="0"/>
          <w:szCs w:val="24"/>
          <w:lang w:eastAsia="es-ES"/>
        </w:rPr>
        <w:t>DEL TESORO NACIONAL E INVERSIONES</w:t>
      </w:r>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109" w:name="98"/>
      <w:bookmarkEnd w:id="109"/>
      <w:r w:rsidRPr="008559CC">
        <w:rPr>
          <w:rFonts w:ascii="Georgia" w:eastAsia="Times New Roman" w:hAnsi="Georgia" w:cs="Times New Roman"/>
          <w:color w:val="000080"/>
          <w:kern w:val="0"/>
          <w:szCs w:val="24"/>
          <w:lang w:eastAsia="es-ES"/>
        </w:rPr>
        <w:t xml:space="preserve">ARTICULO 98. </w:t>
      </w:r>
      <w:r w:rsidRPr="008559CC">
        <w:rPr>
          <w:rFonts w:ascii="Georgia" w:eastAsia="Times New Roman" w:hAnsi="Georgia" w:cs="Times New Roman"/>
          <w:kern w:val="0"/>
          <w:szCs w:val="24"/>
          <w:lang w:eastAsia="es-ES"/>
        </w:rPr>
        <w:t xml:space="preserve">La Dirección del Tesoro Nacional del Ministerio de Hacienda y Crédito Público en el manejo de la Cuenta Unica Nacional podrá directamente o a través de intermediarios especializado autorizados, hacer las siguientes operaciones financieras en coordinación con la Dirección General de Crédito Público del Ministerio de hacienda: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lastRenderedPageBreak/>
        <w:t xml:space="preserve">a) Operaciones en el exterior sobre, títulos valores de deuda pública emitidos por la Nación, así como títulos valores emitidos por otros Gobiernos o tesorerías, entidades bancarias y entidades financieras, de las clases y seguridades que autorice el Gobierno.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b) Operaciones en el país sobre títulos valores emitidos por el Banco de la República y las instituciones financieras sometidas al control y vigilancia de la Superintendencia Bancaria y otros títulos que autorice el Gobierno, las cuales, deberán hacerse a corto plazo y manteniendo una estricta política de no concentración y diversificación de riesgos;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c) Celebrar operaciones de crédito de tesorería, y emitir y colocar en el país o en el exterior títulos valores de deuda publica interna, en las condiciones que establezca el Gobierno Nacional;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d) Liquidar anticipadamente sus inversiones, y vender y endosar los activos financieros que configuran su portafolio de inversiones en los mercados primario y secundario;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e) Aceptar el endoso a su favor de títulos valores de deuda pública de la Nación para el pago de obligaciones de los órganos públicos con el Tesoro de la Nación, con excepción de las de origen tributario;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f) Las demás que establezca el Gobierno.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El Gobierno podrá constituir un fondo para la redención anticipada de los títulos valore de deuda pública y si lo considera necesario contratar su administración. En todos los casos las inversiones financieras deberán efectuarse bajo los criterios de rentabilidad, solidez seguridad, y en condiciones de mercado (Ley 38/89, artículo 81, Ley 179/94, artículo </w:t>
      </w:r>
      <w:hyperlink r:id="rId310" w:anchor="44" w:tgtFrame="_blank" w:history="1">
        <w:r w:rsidRPr="008559CC">
          <w:rPr>
            <w:rFonts w:ascii="Georgia" w:eastAsia="Times New Roman" w:hAnsi="Georgia" w:cs="Times New Roman"/>
            <w:color w:val="000000"/>
            <w:kern w:val="0"/>
            <w:szCs w:val="24"/>
            <w:u w:val="single"/>
            <w:lang w:eastAsia="es-ES"/>
          </w:rPr>
          <w:t>44</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125"/>
        <w:rPr>
          <w:rFonts w:ascii="Georgia" w:eastAsia="Times New Roman" w:hAnsi="Georgia" w:cs="Times New Roman"/>
          <w:kern w:val="0"/>
          <w:szCs w:val="24"/>
          <w:lang w:eastAsia="es-ES"/>
        </w:rPr>
      </w:pPr>
      <w:bookmarkStart w:id="110" w:name="99"/>
      <w:bookmarkEnd w:id="110"/>
      <w:r w:rsidRPr="008559CC">
        <w:rPr>
          <w:rFonts w:ascii="Georgia" w:eastAsia="Times New Roman" w:hAnsi="Georgia" w:cs="Times New Roman"/>
          <w:color w:val="000080"/>
          <w:kern w:val="0"/>
          <w:szCs w:val="24"/>
          <w:lang w:eastAsia="es-ES"/>
        </w:rPr>
        <w:t xml:space="preserve">ARTICULO 99. </w:t>
      </w:r>
      <w:r w:rsidRPr="008559CC">
        <w:rPr>
          <w:rFonts w:ascii="Georgia" w:eastAsia="Times New Roman" w:hAnsi="Georgia" w:cs="Times New Roman"/>
          <w:kern w:val="0"/>
          <w:szCs w:val="24"/>
          <w:lang w:eastAsia="es-ES"/>
        </w:rPr>
        <w:t xml:space="preserve">El Ministerio de Hacienda y Crédito Público tendrá capacidad para celebrar los contratos que se requieran en el desarrollo de lo dispuesto en el artículo anterior, los cuales sólo requerirán para su celebración, validez y perfeccionamiento, de la firma de las partes de su publicación en el Diario Oficial, requisito que se entiende cumplido con la orden d publicación impartida por el Tesorero General de la República. </w:t>
      </w:r>
      <w:r w:rsidRPr="008559CC">
        <w:rPr>
          <w:rFonts w:ascii="Georgia" w:eastAsia="Times New Roman" w:hAnsi="Georgia" w:cs="Times New Roman"/>
          <w:kern w:val="0"/>
          <w:szCs w:val="24"/>
          <w:u w:val="single"/>
          <w:lang w:eastAsia="es-ES"/>
        </w:rPr>
        <w:t>En todo caso las operaciones de compra, venta y negociación de títulos que realice directamente el Ministerio d Hacienda y Crédito Público se sujetarán a las normas del derecho privado</w:t>
      </w:r>
      <w:r w:rsidRPr="008559CC">
        <w:rPr>
          <w:rFonts w:ascii="Georgia" w:eastAsia="Times New Roman" w:hAnsi="Georgia" w:cs="Times New Roman"/>
          <w:kern w:val="0"/>
          <w:szCs w:val="24"/>
          <w:lang w:eastAsia="es-ES"/>
        </w:rPr>
        <w:t xml:space="preserve"> (Ley 179 de 1994, artículo </w:t>
      </w:r>
      <w:hyperlink r:id="rId311" w:anchor="45" w:tgtFrame="_blank" w:history="1">
        <w:r w:rsidRPr="008559CC">
          <w:rPr>
            <w:rFonts w:ascii="Georgia" w:eastAsia="Times New Roman" w:hAnsi="Georgia" w:cs="Times New Roman"/>
            <w:color w:val="000000"/>
            <w:kern w:val="0"/>
            <w:szCs w:val="24"/>
            <w:u w:val="single"/>
            <w:lang w:eastAsia="es-ES"/>
          </w:rPr>
          <w:t>45</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color w:val="0000FF"/>
          <w:kern w:val="0"/>
          <w:sz w:val="20"/>
          <w:szCs w:val="20"/>
          <w:lang w:eastAsia="es-ES"/>
        </w:rPr>
      </w:pPr>
      <w:hyperlink r:id="rId312" w:history="1">
        <w:r w:rsidRPr="008559CC">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559CC" w:rsidRPr="008559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b/>
                <w:bCs/>
                <w:kern w:val="0"/>
                <w:sz w:val="22"/>
                <w:lang w:eastAsia="es-ES"/>
              </w:rPr>
              <w:t>Corte Constitucional</w:t>
            </w: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Mediante la Sentencia </w:t>
            </w:r>
            <w:hyperlink r:id="rId313" w:anchor="1" w:tgtFrame="_blank" w:history="1">
              <w:r w:rsidRPr="008559CC">
                <w:rPr>
                  <w:rFonts w:ascii="Georgia" w:eastAsia="Times New Roman" w:hAnsi="Georgia" w:cs="Times New Roman"/>
                  <w:color w:val="000000"/>
                  <w:kern w:val="0"/>
                  <w:sz w:val="22"/>
                  <w:u w:val="single"/>
                  <w:lang w:eastAsia="es-ES"/>
                </w:rPr>
                <w:t>C-306-96</w:t>
              </w:r>
            </w:hyperlink>
            <w:r w:rsidRPr="008559CC">
              <w:rPr>
                <w:rFonts w:ascii="Georgia" w:eastAsia="Times New Roman" w:hAnsi="Georgia" w:cs="Times New Roman"/>
                <w:kern w:val="0"/>
                <w:sz w:val="22"/>
                <w:lang w:eastAsia="es-ES"/>
              </w:rPr>
              <w:t xml:space="preserve">, del 11 de julio de 1996, Magistrado Ponente Dr. Eduardo Cifuentes Muñoz, la Corte declara 'Estese a lo resuelto en la Sentencia C-023-96'.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Aparte tachado declarado EXEQUIBLE por la Corte Constitucional mediante Sentencia </w:t>
            </w:r>
            <w:hyperlink r:id="rId314" w:anchor="1" w:tgtFrame="_blank" w:history="1">
              <w:r w:rsidRPr="008559CC">
                <w:rPr>
                  <w:rFonts w:ascii="Georgia" w:eastAsia="Times New Roman" w:hAnsi="Georgia" w:cs="Times New Roman"/>
                  <w:color w:val="000000"/>
                  <w:kern w:val="0"/>
                  <w:sz w:val="22"/>
                  <w:u w:val="single"/>
                  <w:lang w:eastAsia="es-ES"/>
                </w:rPr>
                <w:t>C-023-96</w:t>
              </w:r>
            </w:hyperlink>
            <w:r w:rsidRPr="008559CC">
              <w:rPr>
                <w:rFonts w:ascii="Georgia" w:eastAsia="Times New Roman" w:hAnsi="Georgia" w:cs="Times New Roman"/>
                <w:kern w:val="0"/>
                <w:sz w:val="22"/>
                <w:lang w:eastAsia="es-ES"/>
              </w:rPr>
              <w:t xml:space="preserve">, del 23 de enero de 1996, Magistrado Ponente Dr. Jorge Arango Mejía.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lastRenderedPageBreak/>
              <w:t xml:space="preserve">  </w:t>
            </w:r>
          </w:p>
        </w:tc>
      </w:tr>
    </w:tbl>
    <w:p w:rsidR="008559CC" w:rsidRPr="008559CC" w:rsidRDefault="008559CC" w:rsidP="008559CC">
      <w:pPr>
        <w:spacing w:after="0"/>
        <w:rPr>
          <w:rFonts w:ascii="Georgia" w:eastAsia="Times New Roman" w:hAnsi="Georgia" w:cs="Times New Roman"/>
          <w:kern w:val="0"/>
          <w:szCs w:val="24"/>
          <w:lang w:eastAsia="es-ES"/>
        </w:rPr>
      </w:pPr>
      <w:bookmarkStart w:id="111" w:name="100"/>
      <w:bookmarkEnd w:id="111"/>
      <w:r w:rsidRPr="008559CC">
        <w:rPr>
          <w:rFonts w:ascii="Georgia" w:eastAsia="Times New Roman" w:hAnsi="Georgia" w:cs="Times New Roman"/>
          <w:color w:val="000080"/>
          <w:kern w:val="0"/>
          <w:szCs w:val="24"/>
          <w:lang w:eastAsia="es-ES"/>
        </w:rPr>
        <w:lastRenderedPageBreak/>
        <w:t xml:space="preserve">ARTICULO 100. </w:t>
      </w:r>
      <w:r w:rsidRPr="008559CC">
        <w:rPr>
          <w:rFonts w:ascii="Georgia" w:eastAsia="Times New Roman" w:hAnsi="Georgia" w:cs="Times New Roman"/>
          <w:kern w:val="0"/>
          <w:szCs w:val="24"/>
          <w:lang w:eastAsia="es-ES"/>
        </w:rPr>
        <w:t xml:space="preserve">El Gobierno nacional, a través de la Dirección del Tesoro Nacional, podrá adquirir como inversión transitoria de liquidez los títulos de deuda pública, emitidos por la Nación, sin que en tales eventos opere el fenómeno de confusión. Tales títulos así adquiridos podrán ser declarados de plazo vencido por el emisor redimiéndose en forma anticipa da o ser colocados en el mercado secundario durante el plazo de su vigencia (Ley 179/94 artículo </w:t>
      </w:r>
      <w:hyperlink r:id="rId315" w:anchor="60" w:tgtFrame="_blank" w:history="1">
        <w:r w:rsidRPr="008559CC">
          <w:rPr>
            <w:rFonts w:ascii="Georgia" w:eastAsia="Times New Roman" w:hAnsi="Georgia" w:cs="Times New Roman"/>
            <w:color w:val="000000"/>
            <w:kern w:val="0"/>
            <w:szCs w:val="24"/>
            <w:u w:val="single"/>
            <w:lang w:eastAsia="es-ES"/>
          </w:rPr>
          <w:t>60</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112" w:name="101"/>
      <w:bookmarkEnd w:id="112"/>
      <w:r w:rsidRPr="008559CC">
        <w:rPr>
          <w:rFonts w:ascii="Georgia" w:eastAsia="Times New Roman" w:hAnsi="Georgia" w:cs="Times New Roman"/>
          <w:color w:val="000080"/>
          <w:kern w:val="0"/>
          <w:szCs w:val="24"/>
          <w:lang w:eastAsia="es-ES"/>
        </w:rPr>
        <w:t xml:space="preserve">ARTICULO 101. </w:t>
      </w:r>
      <w:r w:rsidRPr="008559CC">
        <w:rPr>
          <w:rFonts w:ascii="Georgia" w:eastAsia="Times New Roman" w:hAnsi="Georgia" w:cs="Times New Roman"/>
          <w:kern w:val="0"/>
          <w:szCs w:val="24"/>
          <w:lang w:eastAsia="es-ES"/>
        </w:rPr>
        <w:t xml:space="preserve">La Dirección del Tesoro Nacional del Ministerio de Hacienda y Crédito Público elaborará mensualmente un estado de resultados de sus operaciones financieras, con cual se harán las afectaciones presupuestales correspondientes.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Pertenecen a la Nación los rendimientos obtenidos por el sistema de Cuenta Unica, como los de los órganos públicos o privados con los recursos de la Nación con excepción de los que obtengan los órganos de previsión social (Ley 179/94, artículo </w:t>
      </w:r>
      <w:hyperlink r:id="rId316" w:anchor="47" w:tgtFrame="_blank" w:history="1">
        <w:r w:rsidRPr="008559CC">
          <w:rPr>
            <w:rFonts w:ascii="Georgia" w:eastAsia="Times New Roman" w:hAnsi="Georgia" w:cs="Times New Roman"/>
            <w:color w:val="000000"/>
            <w:kern w:val="0"/>
            <w:szCs w:val="24"/>
            <w:u w:val="single"/>
            <w:lang w:eastAsia="es-ES"/>
          </w:rPr>
          <w:t>47</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113" w:name="102"/>
      <w:bookmarkEnd w:id="113"/>
      <w:r w:rsidRPr="008559CC">
        <w:rPr>
          <w:rFonts w:ascii="Georgia" w:eastAsia="Times New Roman" w:hAnsi="Georgia" w:cs="Times New Roman"/>
          <w:color w:val="000080"/>
          <w:kern w:val="0"/>
          <w:szCs w:val="24"/>
          <w:lang w:eastAsia="es-ES"/>
        </w:rPr>
        <w:t xml:space="preserve">ARTICULO 102. </w:t>
      </w:r>
      <w:r w:rsidRPr="008559CC">
        <w:rPr>
          <w:rFonts w:ascii="Georgia" w:eastAsia="Times New Roman" w:hAnsi="Georgia" w:cs="Times New Roman"/>
          <w:kern w:val="0"/>
          <w:szCs w:val="24"/>
          <w:lang w:eastAsia="es-ES"/>
        </w:rPr>
        <w:t xml:space="preserve">Los establecimientos públicos del orden nacional invertirán sus excedentes de liquidez en títulos emitidos por la Dirección del Tesoro Nacional del Ministerio de Hacienda en las condiciones del mercado, o en inversiones autorizadas por ésta.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El Ministro de Hacienda y Crédito Público establecerá las condiciones y requisitos deberán tener en cuenta los establecimientos públicos nacionales para obtener los créditos de tesorería (Ley 179/94, artículo </w:t>
      </w:r>
      <w:hyperlink r:id="rId317" w:anchor="48" w:tgtFrame="_blank" w:history="1">
        <w:r w:rsidRPr="008559CC">
          <w:rPr>
            <w:rFonts w:ascii="Georgia" w:eastAsia="Times New Roman" w:hAnsi="Georgia" w:cs="Times New Roman"/>
            <w:color w:val="000000"/>
            <w:kern w:val="0"/>
            <w:szCs w:val="24"/>
            <w:u w:val="single"/>
            <w:lang w:eastAsia="es-ES"/>
          </w:rPr>
          <w:t>48</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125"/>
        <w:rPr>
          <w:rFonts w:ascii="Georgia" w:eastAsia="Times New Roman" w:hAnsi="Georgia" w:cs="Times New Roman"/>
          <w:kern w:val="0"/>
          <w:szCs w:val="24"/>
          <w:lang w:eastAsia="es-ES"/>
        </w:rPr>
      </w:pPr>
      <w:bookmarkStart w:id="114" w:name="103"/>
      <w:bookmarkEnd w:id="114"/>
      <w:r w:rsidRPr="008559CC">
        <w:rPr>
          <w:rFonts w:ascii="Georgia" w:eastAsia="Times New Roman" w:hAnsi="Georgia" w:cs="Times New Roman"/>
          <w:color w:val="000080"/>
          <w:kern w:val="0"/>
          <w:szCs w:val="24"/>
          <w:lang w:eastAsia="es-ES"/>
        </w:rPr>
        <w:t xml:space="preserve">ARTICULO 103. </w:t>
      </w:r>
      <w:r w:rsidRPr="008559CC">
        <w:rPr>
          <w:rFonts w:ascii="Georgia" w:eastAsia="Times New Roman" w:hAnsi="Georgia" w:cs="Times New Roman"/>
          <w:kern w:val="0"/>
          <w:szCs w:val="24"/>
          <w:lang w:eastAsia="es-ES"/>
        </w:rPr>
        <w:t xml:space="preserve"> A partir de la vigencia de la presente Ley, los órganos del orden nacional de la administración pública sólo podrán depositar sus recursos en la Cuenta Unica Nacional para el efecto se establezca, a nombre de la Dirección del Tesoro Nacional, o a nombre ésta seguido del nombre del órgano, o en las entidades que ordene el Ministerio de Hacienda y Crédito Público, de acuerdo con la reglamentación que expida el Gobierno (Ley 38/89, artículo 82, Ley 179/94, artículo </w:t>
      </w:r>
      <w:hyperlink r:id="rId318" w:anchor="55" w:tgtFrame="_blank" w:history="1">
        <w:r w:rsidRPr="008559CC">
          <w:rPr>
            <w:rFonts w:ascii="Georgia" w:eastAsia="Times New Roman" w:hAnsi="Georgia" w:cs="Times New Roman"/>
            <w:color w:val="000000"/>
            <w:kern w:val="0"/>
            <w:szCs w:val="24"/>
            <w:u w:val="single"/>
            <w:lang w:eastAsia="es-ES"/>
          </w:rPr>
          <w:t>55</w:t>
        </w:r>
      </w:hyperlink>
      <w:r w:rsidRPr="008559CC">
        <w:rPr>
          <w:rFonts w:ascii="Georgia" w:eastAsia="Times New Roman" w:hAnsi="Georgia" w:cs="Times New Roman"/>
          <w:kern w:val="0"/>
          <w:szCs w:val="24"/>
          <w:lang w:eastAsia="es-ES"/>
        </w:rPr>
        <w:t xml:space="preserve">, inciso 3o. y 18). </w:t>
      </w:r>
    </w:p>
    <w:p w:rsidR="008559CC" w:rsidRPr="008559CC" w:rsidRDefault="008559CC" w:rsidP="008559CC">
      <w:pPr>
        <w:spacing w:after="0"/>
        <w:rPr>
          <w:rFonts w:ascii="Georgia" w:eastAsia="Times New Roman" w:hAnsi="Georgia" w:cs="Times New Roman"/>
          <w:color w:val="0000FF"/>
          <w:kern w:val="0"/>
          <w:sz w:val="20"/>
          <w:szCs w:val="20"/>
          <w:lang w:eastAsia="es-ES"/>
        </w:rPr>
      </w:pPr>
      <w:hyperlink r:id="rId319" w:history="1">
        <w:r w:rsidRPr="008559CC">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559CC" w:rsidRPr="008559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En criterio del editor, debe tenerse en cuenta que el inciso 18 del artículo </w:t>
            </w:r>
            <w:hyperlink r:id="rId320" w:anchor="55" w:tgtFrame="_blank" w:history="1">
              <w:r w:rsidRPr="008559CC">
                <w:rPr>
                  <w:rFonts w:ascii="Georgia" w:eastAsia="Times New Roman" w:hAnsi="Georgia" w:cs="Times New Roman"/>
                  <w:color w:val="000000"/>
                  <w:kern w:val="0"/>
                  <w:sz w:val="22"/>
                  <w:u w:val="single"/>
                  <w:lang w:eastAsia="es-ES"/>
                </w:rPr>
                <w:t>55</w:t>
              </w:r>
            </w:hyperlink>
            <w:r w:rsidRPr="008559CC">
              <w:rPr>
                <w:rFonts w:ascii="Georgia" w:eastAsia="Times New Roman" w:hAnsi="Georgia" w:cs="Times New Roman"/>
                <w:kern w:val="0"/>
                <w:sz w:val="22"/>
                <w:lang w:eastAsia="es-ES"/>
              </w:rPr>
              <w:t xml:space="preserve"> de la Ley 179 de 1994 fue derogado por el artículo </w:t>
            </w:r>
            <w:hyperlink r:id="rId321" w:anchor="33" w:tgtFrame="_blank" w:history="1">
              <w:r w:rsidRPr="008559CC">
                <w:rPr>
                  <w:rFonts w:ascii="Georgia" w:eastAsia="Times New Roman" w:hAnsi="Georgia" w:cs="Times New Roman"/>
                  <w:color w:val="000000"/>
                  <w:kern w:val="0"/>
                  <w:sz w:val="22"/>
                  <w:u w:val="single"/>
                  <w:lang w:eastAsia="es-ES"/>
                </w:rPr>
                <w:t>33</w:t>
              </w:r>
            </w:hyperlink>
            <w:r w:rsidRPr="008559CC">
              <w:rPr>
                <w:rFonts w:ascii="Georgia" w:eastAsia="Times New Roman" w:hAnsi="Georgia" w:cs="Times New Roman"/>
                <w:kern w:val="0"/>
                <w:sz w:val="22"/>
                <w:lang w:eastAsia="es-ES"/>
              </w:rPr>
              <w:t xml:space="preserve"> de la Ley 225 de 1995, publicada en el Diario Oficial No. 42.157 del 20 de diciembre de 1995.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b/>
                <w:bCs/>
                <w:kern w:val="0"/>
                <w:sz w:val="22"/>
                <w:lang w:eastAsia="es-ES"/>
              </w:rPr>
              <w:t>Los textos referidos son los siguientes:</w:t>
            </w: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b/>
                <w:bCs/>
                <w:kern w:val="0"/>
                <w:sz w:val="22"/>
                <w:lang w:eastAsia="es-ES"/>
              </w:rPr>
              <w:t xml:space="preserve">Inciso 18, artículo </w:t>
            </w:r>
            <w:hyperlink r:id="rId322" w:anchor="55" w:tgtFrame="_blank" w:history="1">
              <w:r w:rsidRPr="008559CC">
                <w:rPr>
                  <w:rFonts w:ascii="Georgia" w:eastAsia="Times New Roman" w:hAnsi="Georgia" w:cs="Times New Roman"/>
                  <w:color w:val="000000"/>
                  <w:kern w:val="0"/>
                  <w:sz w:val="22"/>
                  <w:u w:val="single"/>
                  <w:lang w:eastAsia="es-ES"/>
                </w:rPr>
                <w:t>55</w:t>
              </w:r>
            </w:hyperlink>
            <w:r w:rsidRPr="008559CC">
              <w:rPr>
                <w:rFonts w:ascii="Georgia" w:eastAsia="Times New Roman" w:hAnsi="Georgia" w:cs="Times New Roman"/>
                <w:kern w:val="0"/>
                <w:sz w:val="22"/>
                <w:lang w:eastAsia="es-ES"/>
              </w:rPr>
              <w:t xml:space="preserve"> de la Ley 179 de 1994: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Sustituir en la Ley 38 de 1989 la denominación Tesorería General de la República del Ministerio de Hacienda y Crédito Público por la de la Dirección del Tesoro Nacional del Ministerio de Hacienda y Crédito Público. Y la de Dirección General del Presupuesto, </w:t>
            </w:r>
            <w:r w:rsidRPr="008559CC">
              <w:rPr>
                <w:rFonts w:ascii="Georgia" w:eastAsia="Times New Roman" w:hAnsi="Georgia" w:cs="Times New Roman"/>
                <w:kern w:val="0"/>
                <w:sz w:val="22"/>
                <w:lang w:eastAsia="es-ES"/>
              </w:rPr>
              <w:lastRenderedPageBreak/>
              <w:t xml:space="preserve">por la de Dirección General del Presupuesto Nacional.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b/>
                <w:bCs/>
                <w:kern w:val="0"/>
                <w:sz w:val="22"/>
                <w:lang w:eastAsia="es-ES"/>
              </w:rPr>
              <w:t>Ley 225 de 1995:</w:t>
            </w: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ARTICULO </w:t>
            </w:r>
            <w:hyperlink r:id="rId323" w:anchor="33" w:tgtFrame="_blank" w:history="1">
              <w:r w:rsidRPr="008559CC">
                <w:rPr>
                  <w:rFonts w:ascii="Georgia" w:eastAsia="Times New Roman" w:hAnsi="Georgia" w:cs="Times New Roman"/>
                  <w:color w:val="000000"/>
                  <w:kern w:val="0"/>
                  <w:sz w:val="22"/>
                  <w:u w:val="single"/>
                  <w:lang w:eastAsia="es-ES"/>
                </w:rPr>
                <w:t>33</w:t>
              </w:r>
            </w:hyperlink>
            <w:r w:rsidRPr="008559CC">
              <w:rPr>
                <w:rFonts w:ascii="Georgia" w:eastAsia="Times New Roman" w:hAnsi="Georgia" w:cs="Times New Roman"/>
                <w:kern w:val="0"/>
                <w:sz w:val="22"/>
                <w:lang w:eastAsia="es-ES"/>
              </w:rPr>
              <w:t xml:space="preserve">. La presente ley rige a partir de la fecha de su publicación y deroga  ... el artículo 78 de la Ley 38 de 1989 y sus modificaciones contenidas en el inciso 18 del artículo </w:t>
            </w:r>
            <w:hyperlink r:id="rId324" w:anchor="55" w:tgtFrame="_blank" w:history="1">
              <w:r w:rsidRPr="008559CC">
                <w:rPr>
                  <w:rFonts w:ascii="Georgia" w:eastAsia="Times New Roman" w:hAnsi="Georgia" w:cs="Times New Roman"/>
                  <w:color w:val="000000"/>
                  <w:kern w:val="0"/>
                  <w:sz w:val="22"/>
                  <w:u w:val="single"/>
                  <w:lang w:eastAsia="es-ES"/>
                </w:rPr>
                <w:t>55</w:t>
              </w:r>
            </w:hyperlink>
            <w:r w:rsidRPr="008559CC">
              <w:rPr>
                <w:rFonts w:ascii="Georgia" w:eastAsia="Times New Roman" w:hAnsi="Georgia" w:cs="Times New Roman"/>
                <w:kern w:val="0"/>
                <w:sz w:val="22"/>
                <w:lang w:eastAsia="es-ES"/>
              </w:rPr>
              <w:t xml:space="preserve"> de la Ley 179 de 1994.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tc>
      </w:tr>
    </w:tbl>
    <w:p w:rsidR="008559CC" w:rsidRPr="008559CC" w:rsidRDefault="008559CC" w:rsidP="008559CC">
      <w:pPr>
        <w:spacing w:after="0"/>
        <w:jc w:val="center"/>
        <w:rPr>
          <w:rFonts w:ascii="Georgia" w:eastAsia="Times New Roman" w:hAnsi="Georgia" w:cs="Times New Roman"/>
          <w:kern w:val="0"/>
          <w:szCs w:val="24"/>
          <w:lang w:eastAsia="es-ES"/>
        </w:rPr>
      </w:pPr>
      <w:bookmarkStart w:id="115" w:name="Nivel015"/>
      <w:bookmarkEnd w:id="115"/>
      <w:r w:rsidRPr="008559CC">
        <w:rPr>
          <w:rFonts w:ascii="Georgia" w:eastAsia="Times New Roman" w:hAnsi="Georgia" w:cs="Times New Roman"/>
          <w:color w:val="808080"/>
          <w:kern w:val="0"/>
          <w:szCs w:val="24"/>
          <w:lang w:eastAsia="es-ES"/>
        </w:rPr>
        <w:lastRenderedPageBreak/>
        <w:t xml:space="preserve">CAPITULO XV. </w:t>
      </w:r>
    </w:p>
    <w:p w:rsidR="008559CC" w:rsidRPr="008559CC" w:rsidRDefault="008559CC" w:rsidP="008559CC">
      <w:pPr>
        <w:spacing w:after="0"/>
        <w:jc w:val="center"/>
        <w:rPr>
          <w:rFonts w:ascii="Georgia" w:eastAsia="Times New Roman" w:hAnsi="Georgia" w:cs="Times New Roman"/>
          <w:kern w:val="0"/>
          <w:szCs w:val="24"/>
          <w:lang w:eastAsia="es-ES"/>
        </w:rPr>
      </w:pPr>
      <w:r w:rsidRPr="008559CC">
        <w:rPr>
          <w:rFonts w:ascii="Georgia" w:eastAsia="Times New Roman" w:hAnsi="Georgia" w:cs="Times New Roman"/>
          <w:color w:val="808080"/>
          <w:kern w:val="0"/>
          <w:szCs w:val="24"/>
          <w:lang w:eastAsia="es-ES"/>
        </w:rPr>
        <w:t>DE LAS ENTIDADES TERRITORIALES</w:t>
      </w:r>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116" w:name="104"/>
      <w:bookmarkEnd w:id="116"/>
      <w:r w:rsidRPr="008559CC">
        <w:rPr>
          <w:rFonts w:ascii="Georgia" w:eastAsia="Times New Roman" w:hAnsi="Georgia" w:cs="Times New Roman"/>
          <w:color w:val="000080"/>
          <w:kern w:val="0"/>
          <w:szCs w:val="24"/>
          <w:lang w:eastAsia="es-ES"/>
        </w:rPr>
        <w:t xml:space="preserve">ARTICULO 104. </w:t>
      </w:r>
      <w:r w:rsidRPr="008559CC">
        <w:rPr>
          <w:rFonts w:ascii="Georgia" w:eastAsia="Times New Roman" w:hAnsi="Georgia" w:cs="Times New Roman"/>
          <w:kern w:val="0"/>
          <w:szCs w:val="24"/>
          <w:lang w:eastAsia="es-ES"/>
        </w:rPr>
        <w:t xml:space="preserve"> A más tardar el 31 de diciembre de 1996, las entidades territoriales ajustarán las normas sobre programación, elaboración, aprobación y ejecución de sus presupuestos a las normas previstas en la Ley Orgánica del Presupuesto (Ley 225 de 1995, artículo </w:t>
      </w:r>
      <w:hyperlink r:id="rId325" w:anchor="32" w:tgtFrame="_blank" w:history="1">
        <w:r w:rsidRPr="008559CC">
          <w:rPr>
            <w:rFonts w:ascii="Georgia" w:eastAsia="Times New Roman" w:hAnsi="Georgia" w:cs="Times New Roman"/>
            <w:color w:val="000000"/>
            <w:kern w:val="0"/>
            <w:szCs w:val="24"/>
            <w:u w:val="single"/>
            <w:lang w:eastAsia="es-ES"/>
          </w:rPr>
          <w:t>32</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117" w:name="105"/>
      <w:bookmarkEnd w:id="117"/>
      <w:r w:rsidRPr="008559CC">
        <w:rPr>
          <w:rFonts w:ascii="Georgia" w:eastAsia="Times New Roman" w:hAnsi="Georgia" w:cs="Times New Roman"/>
          <w:color w:val="000080"/>
          <w:kern w:val="0"/>
          <w:szCs w:val="24"/>
          <w:lang w:eastAsia="es-ES"/>
        </w:rPr>
        <w:t xml:space="preserve">ARTICULO 105. </w:t>
      </w:r>
      <w:r w:rsidRPr="008559CC">
        <w:rPr>
          <w:rFonts w:ascii="Georgia" w:eastAsia="Times New Roman" w:hAnsi="Georgia" w:cs="Times New Roman"/>
          <w:kern w:val="0"/>
          <w:szCs w:val="24"/>
          <w:lang w:eastAsia="es-ES"/>
        </w:rPr>
        <w:t xml:space="preserve"> En desarrollo del artículo </w:t>
      </w:r>
      <w:hyperlink r:id="rId326" w:anchor="368" w:tgtFrame="_blank" w:history="1">
        <w:r w:rsidRPr="008559CC">
          <w:rPr>
            <w:rFonts w:ascii="Georgia" w:eastAsia="Times New Roman" w:hAnsi="Georgia" w:cs="Times New Roman"/>
            <w:color w:val="000000"/>
            <w:kern w:val="0"/>
            <w:szCs w:val="24"/>
            <w:u w:val="single"/>
            <w:lang w:eastAsia="es-ES"/>
          </w:rPr>
          <w:t>368</w:t>
        </w:r>
      </w:hyperlink>
      <w:r w:rsidRPr="008559CC">
        <w:rPr>
          <w:rFonts w:ascii="Georgia" w:eastAsia="Times New Roman" w:hAnsi="Georgia" w:cs="Times New Roman"/>
          <w:kern w:val="0"/>
          <w:szCs w:val="24"/>
          <w:lang w:eastAsia="es-ES"/>
        </w:rPr>
        <w:t xml:space="preserve"> de la Constitución Política, los Gobiernos Nacional, Departamental y Municipal, podrán incluir apropiaciones en sus presupuestos para conceder subsidios a las personas de menores ingresos, con el fin de pagar las cuentas de servicios públicos domiciliarios que cubran sus necesidades básicas.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Los subsidios en los servicios públicos domiciliarios se otorgarán a las personas de menores ingresos, conforme a lo previsto en la Ley 142 de 1994 (Ley 179/94, artículo </w:t>
      </w:r>
      <w:hyperlink r:id="rId327" w:anchor="53" w:tgtFrame="_blank" w:history="1">
        <w:r w:rsidRPr="008559CC">
          <w:rPr>
            <w:rFonts w:ascii="Georgia" w:eastAsia="Times New Roman" w:hAnsi="Georgia" w:cs="Times New Roman"/>
            <w:color w:val="000000"/>
            <w:kern w:val="0"/>
            <w:szCs w:val="24"/>
            <w:u w:val="single"/>
            <w:lang w:eastAsia="es-ES"/>
          </w:rPr>
          <w:t>53</w:t>
        </w:r>
      </w:hyperlink>
      <w:r w:rsidRPr="008559CC">
        <w:rPr>
          <w:rFonts w:ascii="Georgia" w:eastAsia="Times New Roman" w:hAnsi="Georgia" w:cs="Times New Roman"/>
          <w:kern w:val="0"/>
          <w:szCs w:val="24"/>
          <w:lang w:eastAsia="es-ES"/>
        </w:rPr>
        <w:t xml:space="preserve">. Ley 225/95, artículo </w:t>
      </w:r>
      <w:hyperlink r:id="rId328" w:anchor="26" w:tgtFrame="_blank" w:history="1">
        <w:r w:rsidRPr="008559CC">
          <w:rPr>
            <w:rFonts w:ascii="Georgia" w:eastAsia="Times New Roman" w:hAnsi="Georgia" w:cs="Times New Roman"/>
            <w:color w:val="000000"/>
            <w:kern w:val="0"/>
            <w:szCs w:val="24"/>
            <w:u w:val="single"/>
            <w:lang w:eastAsia="es-ES"/>
          </w:rPr>
          <w:t>26</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125"/>
        <w:rPr>
          <w:rFonts w:ascii="Georgia" w:eastAsia="Times New Roman" w:hAnsi="Georgia" w:cs="Times New Roman"/>
          <w:kern w:val="0"/>
          <w:szCs w:val="24"/>
          <w:lang w:eastAsia="es-ES"/>
        </w:rPr>
      </w:pPr>
      <w:bookmarkStart w:id="118" w:name="106"/>
      <w:bookmarkEnd w:id="118"/>
      <w:r w:rsidRPr="008559CC">
        <w:rPr>
          <w:rFonts w:ascii="Georgia" w:eastAsia="Times New Roman" w:hAnsi="Georgia" w:cs="Times New Roman"/>
          <w:color w:val="000080"/>
          <w:kern w:val="0"/>
          <w:szCs w:val="24"/>
          <w:lang w:eastAsia="es-ES"/>
        </w:rPr>
        <w:t xml:space="preserve">ARTICULO 106. </w:t>
      </w:r>
      <w:r w:rsidRPr="008559CC">
        <w:rPr>
          <w:rFonts w:ascii="Georgia" w:eastAsia="Times New Roman" w:hAnsi="Georgia" w:cs="Times New Roman"/>
          <w:kern w:val="0"/>
          <w:szCs w:val="24"/>
          <w:lang w:eastAsia="es-ES"/>
        </w:rPr>
        <w:t xml:space="preserve"> Los alcaldes y los concejos distritales y municipales, al elaborar y aprobar lo presupuestos, respectivamente, tendrán en cuenta que las apropiaciones para gastos de funcionamiento de las contralorías y personerías, no podrán ser superiores a las que fueron aprobadas en el presupuesto vigente, incrementadas en un porcentaje igual al índice de precios al consumidor esperado para la respectiva vigencia fiscal (Ley 225/95, artículo </w:t>
      </w:r>
      <w:hyperlink r:id="rId329" w:anchor="28" w:tgtFrame="_blank" w:history="1">
        <w:r w:rsidRPr="008559CC">
          <w:rPr>
            <w:rFonts w:ascii="Georgia" w:eastAsia="Times New Roman" w:hAnsi="Georgia" w:cs="Times New Roman"/>
            <w:color w:val="000000"/>
            <w:kern w:val="0"/>
            <w:szCs w:val="24"/>
            <w:u w:val="single"/>
            <w:lang w:eastAsia="es-ES"/>
          </w:rPr>
          <w:t>28</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color w:val="0000FF"/>
          <w:kern w:val="0"/>
          <w:sz w:val="20"/>
          <w:szCs w:val="20"/>
          <w:lang w:eastAsia="es-ES"/>
        </w:rPr>
      </w:pPr>
      <w:hyperlink r:id="rId330" w:history="1">
        <w:r w:rsidRPr="008559CC">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559CC" w:rsidRPr="008559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b/>
                <w:bCs/>
                <w:kern w:val="0"/>
                <w:sz w:val="22"/>
                <w:lang w:eastAsia="es-ES"/>
              </w:rPr>
              <w:t>Corte Constitucional:</w:t>
            </w: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Mediante las Sentencias </w:t>
            </w:r>
            <w:hyperlink r:id="rId331" w:anchor="1" w:tgtFrame="_blank" w:history="1">
              <w:r w:rsidRPr="008559CC">
                <w:rPr>
                  <w:rFonts w:ascii="Georgia" w:eastAsia="Times New Roman" w:hAnsi="Georgia" w:cs="Times New Roman"/>
                  <w:color w:val="000000"/>
                  <w:kern w:val="0"/>
                  <w:sz w:val="22"/>
                  <w:u w:val="single"/>
                  <w:lang w:eastAsia="es-ES"/>
                </w:rPr>
                <w:t>C-612-96</w:t>
              </w:r>
            </w:hyperlink>
            <w:r w:rsidRPr="008559CC">
              <w:rPr>
                <w:rFonts w:ascii="Georgia" w:eastAsia="Times New Roman" w:hAnsi="Georgia" w:cs="Times New Roman"/>
                <w:kern w:val="0"/>
                <w:sz w:val="22"/>
                <w:lang w:eastAsia="es-ES"/>
              </w:rPr>
              <w:t xml:space="preserve"> del 13 de noviembre de 1996, Magistrado Ponente Dr. Alejandro Martínez Caballero, y </w:t>
            </w:r>
            <w:hyperlink r:id="rId332" w:anchor="C-108-97" w:tgtFrame="_blank" w:history="1">
              <w:r w:rsidRPr="008559CC">
                <w:rPr>
                  <w:rFonts w:ascii="Georgia" w:eastAsia="Times New Roman" w:hAnsi="Georgia" w:cs="Times New Roman"/>
                  <w:color w:val="000000"/>
                  <w:kern w:val="0"/>
                  <w:sz w:val="22"/>
                  <w:u w:val="single"/>
                  <w:lang w:eastAsia="es-ES"/>
                </w:rPr>
                <w:t>C-108-97</w:t>
              </w:r>
            </w:hyperlink>
            <w:r w:rsidRPr="008559CC">
              <w:rPr>
                <w:rFonts w:ascii="Georgia" w:eastAsia="Times New Roman" w:hAnsi="Georgia" w:cs="Times New Roman"/>
                <w:kern w:val="0"/>
                <w:sz w:val="22"/>
                <w:lang w:eastAsia="es-ES"/>
              </w:rPr>
              <w:t xml:space="preserve"> del 6 de marzo de 1997, Magistrado Ponente Dr. Fabio Morón Díaz, la Corte declaró 'Estese a lo resuento en la Sentencia </w:t>
            </w:r>
            <w:hyperlink r:id="rId333" w:anchor="1" w:tgtFrame="_blank" w:history="1">
              <w:r w:rsidRPr="008559CC">
                <w:rPr>
                  <w:rFonts w:ascii="Georgia" w:eastAsia="Times New Roman" w:hAnsi="Georgia" w:cs="Times New Roman"/>
                  <w:color w:val="000000"/>
                  <w:kern w:val="0"/>
                  <w:sz w:val="22"/>
                  <w:u w:val="single"/>
                  <w:lang w:eastAsia="es-ES"/>
                </w:rPr>
                <w:t>C-508-96</w:t>
              </w:r>
            </w:hyperlink>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Artículo declarado EXEQUIBLE por la Corte Constitucional mediante Sentencia </w:t>
            </w:r>
            <w:hyperlink r:id="rId334" w:anchor="1" w:tgtFrame="_blank" w:history="1">
              <w:r w:rsidRPr="008559CC">
                <w:rPr>
                  <w:rFonts w:ascii="Georgia" w:eastAsia="Times New Roman" w:hAnsi="Georgia" w:cs="Times New Roman"/>
                  <w:color w:val="000000"/>
                  <w:kern w:val="0"/>
                  <w:sz w:val="22"/>
                  <w:u w:val="single"/>
                  <w:lang w:eastAsia="es-ES"/>
                </w:rPr>
                <w:t>C-508-96</w:t>
              </w:r>
            </w:hyperlink>
            <w:r w:rsidRPr="008559CC">
              <w:rPr>
                <w:rFonts w:ascii="Georgia" w:eastAsia="Times New Roman" w:hAnsi="Georgia" w:cs="Times New Roman"/>
                <w:kern w:val="0"/>
                <w:sz w:val="22"/>
                <w:lang w:eastAsia="es-ES"/>
              </w:rPr>
              <w:t xml:space="preserve"> del 8 de octubre de 1999, Magistrado Ponente Dr. Alejandro Martínez </w:t>
            </w:r>
            <w:r w:rsidRPr="008559CC">
              <w:rPr>
                <w:rFonts w:ascii="Georgia" w:eastAsia="Times New Roman" w:hAnsi="Georgia" w:cs="Times New Roman"/>
                <w:kern w:val="0"/>
                <w:sz w:val="22"/>
                <w:lang w:eastAsia="es-ES"/>
              </w:rPr>
              <w:lastRenderedPageBreak/>
              <w:t xml:space="preserve">Caballero.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tc>
      </w:tr>
    </w:tbl>
    <w:p w:rsidR="008559CC" w:rsidRPr="008559CC" w:rsidRDefault="008559CC" w:rsidP="008559CC">
      <w:pPr>
        <w:spacing w:after="0"/>
        <w:rPr>
          <w:rFonts w:ascii="Georgia" w:eastAsia="Times New Roman" w:hAnsi="Georgia" w:cs="Times New Roman"/>
          <w:kern w:val="0"/>
          <w:szCs w:val="24"/>
          <w:lang w:eastAsia="es-ES"/>
        </w:rPr>
      </w:pPr>
      <w:bookmarkStart w:id="119" w:name="107"/>
      <w:bookmarkEnd w:id="119"/>
      <w:r w:rsidRPr="008559CC">
        <w:rPr>
          <w:rFonts w:ascii="Georgia" w:eastAsia="Times New Roman" w:hAnsi="Georgia" w:cs="Times New Roman"/>
          <w:color w:val="000080"/>
          <w:kern w:val="0"/>
          <w:szCs w:val="24"/>
          <w:lang w:eastAsia="es-ES"/>
        </w:rPr>
        <w:lastRenderedPageBreak/>
        <w:t xml:space="preserve">ARTICULO 107. </w:t>
      </w:r>
      <w:r w:rsidRPr="008559CC">
        <w:rPr>
          <w:rFonts w:ascii="Georgia" w:eastAsia="Times New Roman" w:hAnsi="Georgia" w:cs="Times New Roman"/>
          <w:kern w:val="0"/>
          <w:szCs w:val="24"/>
          <w:lang w:eastAsia="es-ES"/>
        </w:rPr>
        <w:t xml:space="preserve">La programación, preparación, elaboración, presentación, aprobación, modificación y ejecución de las apropiaciones de las contralorías y personerías distritales y municipales se regirán por las disposiciones contenidas en las normas orgánicas del presupuesto de los distritos y municipios que se dicten de conformidad con la Ley Orgánica del Presupuesto o de esta última en ausencia de las primeras (Ley 225/95, artículo </w:t>
      </w:r>
      <w:hyperlink r:id="rId335" w:anchor="29" w:tgtFrame="_blank" w:history="1">
        <w:r w:rsidRPr="008559CC">
          <w:rPr>
            <w:rFonts w:ascii="Georgia" w:eastAsia="Times New Roman" w:hAnsi="Georgia" w:cs="Times New Roman"/>
            <w:color w:val="000000"/>
            <w:kern w:val="0"/>
            <w:szCs w:val="24"/>
            <w:u w:val="single"/>
            <w:lang w:eastAsia="es-ES"/>
          </w:rPr>
          <w:t>29</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125"/>
        <w:rPr>
          <w:rFonts w:ascii="Georgia" w:eastAsia="Times New Roman" w:hAnsi="Georgia" w:cs="Times New Roman"/>
          <w:kern w:val="0"/>
          <w:szCs w:val="24"/>
          <w:lang w:eastAsia="es-ES"/>
        </w:rPr>
      </w:pPr>
      <w:bookmarkStart w:id="120" w:name="108"/>
      <w:bookmarkEnd w:id="120"/>
      <w:r w:rsidRPr="008559CC">
        <w:rPr>
          <w:rFonts w:ascii="Georgia" w:eastAsia="Times New Roman" w:hAnsi="Georgia" w:cs="Times New Roman"/>
          <w:color w:val="000080"/>
          <w:kern w:val="0"/>
          <w:szCs w:val="24"/>
          <w:lang w:eastAsia="es-ES"/>
        </w:rPr>
        <w:t xml:space="preserve">ARTICULO 108. </w:t>
      </w:r>
      <w:r w:rsidRPr="008559CC">
        <w:rPr>
          <w:rFonts w:ascii="Georgia" w:eastAsia="Times New Roman" w:hAnsi="Georgia" w:cs="Times New Roman"/>
          <w:kern w:val="0"/>
          <w:szCs w:val="24"/>
          <w:lang w:eastAsia="es-ES"/>
        </w:rPr>
        <w:t xml:space="preserve"> Las contralorías y personarías distritales y municipales tendrán la autonomía presupuestal señalada en la Ley Orgánica del Presupuesto (Ley 225/95, artículo </w:t>
      </w:r>
      <w:hyperlink r:id="rId336" w:anchor="30" w:tgtFrame="_blank" w:history="1">
        <w:r w:rsidRPr="008559CC">
          <w:rPr>
            <w:rFonts w:ascii="Georgia" w:eastAsia="Times New Roman" w:hAnsi="Georgia" w:cs="Times New Roman"/>
            <w:color w:val="000000"/>
            <w:kern w:val="0"/>
            <w:szCs w:val="24"/>
            <w:u w:val="single"/>
            <w:lang w:eastAsia="es-ES"/>
          </w:rPr>
          <w:t>30</w:t>
        </w:r>
      </w:hyperlink>
      <w:r w:rsidRPr="008559CC">
        <w:rPr>
          <w:rFonts w:ascii="Georgia" w:eastAsia="Times New Roman" w:hAnsi="Georgia" w:cs="Times New Roman"/>
          <w:kern w:val="0"/>
          <w:szCs w:val="24"/>
          <w:lang w:eastAsia="es-ES"/>
        </w:rPr>
        <w:t>).</w:t>
      </w:r>
    </w:p>
    <w:p w:rsidR="008559CC" w:rsidRPr="008559CC" w:rsidRDefault="008559CC" w:rsidP="008559CC">
      <w:pPr>
        <w:spacing w:after="0"/>
        <w:rPr>
          <w:rFonts w:ascii="Georgia" w:eastAsia="Times New Roman" w:hAnsi="Georgia" w:cs="Times New Roman"/>
          <w:color w:val="0000FF"/>
          <w:kern w:val="0"/>
          <w:sz w:val="20"/>
          <w:szCs w:val="20"/>
          <w:lang w:eastAsia="es-ES"/>
        </w:rPr>
      </w:pPr>
      <w:hyperlink r:id="rId337" w:history="1">
        <w:r w:rsidRPr="008559CC">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559CC" w:rsidRPr="008559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El Editor destaca que la Ley 225 de 1995 fue publicada sin contener artículo 30. Es decir el artículo aquí compilado no corresponde a ninguno incluido en la publicación oficial de la Ley 225 de 1995 ni esta incluidos en las demas normas por este decreto compiladas.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El artículo  </w:t>
            </w:r>
            <w:hyperlink r:id="rId338" w:anchor="24" w:tgtFrame="_blank" w:history="1">
              <w:r w:rsidRPr="008559CC">
                <w:rPr>
                  <w:rFonts w:ascii="Georgia" w:eastAsia="Times New Roman" w:hAnsi="Georgia" w:cs="Times New Roman"/>
                  <w:color w:val="000000"/>
                  <w:kern w:val="0"/>
                  <w:sz w:val="22"/>
                  <w:u w:val="single"/>
                  <w:lang w:eastAsia="es-ES"/>
                </w:rPr>
                <w:t>24</w:t>
              </w:r>
            </w:hyperlink>
            <w:r w:rsidRPr="008559CC">
              <w:rPr>
                <w:rFonts w:ascii="Georgia" w:eastAsia="Times New Roman" w:hAnsi="Georgia" w:cs="Times New Roman"/>
                <w:kern w:val="0"/>
                <w:sz w:val="22"/>
                <w:lang w:eastAsia="es-ES"/>
              </w:rPr>
              <w:t xml:space="preserve"> de la Ley 225 de 1995, establece: </w:t>
            </w:r>
            <w:r w:rsidRPr="008559CC">
              <w:rPr>
                <w:rFonts w:ascii="Georgia" w:eastAsia="Times New Roman" w:hAnsi="Georgia" w:cs="Times New Roman"/>
                <w:i/>
                <w:iCs/>
                <w:kern w:val="0"/>
                <w:sz w:val="22"/>
                <w:lang w:eastAsia="es-ES"/>
              </w:rPr>
              <w:t>'Autorízase al Gobierno Nacional para que pueda compilar las normas de esta ley, la Ley 38 de 1989 y la Ley 179 de 1994, sin cambiar su redacción ni contenido, esta compilación será el Estatuto Orgánico de Presupuesto. '</w:t>
            </w: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tc>
      </w:tr>
    </w:tbl>
    <w:p w:rsidR="008559CC" w:rsidRPr="008559CC" w:rsidRDefault="008559CC" w:rsidP="008559CC">
      <w:pPr>
        <w:spacing w:after="0"/>
        <w:rPr>
          <w:rFonts w:ascii="Georgia" w:eastAsia="Times New Roman" w:hAnsi="Georgia" w:cs="Times New Roman"/>
          <w:color w:val="0000FF"/>
          <w:kern w:val="0"/>
          <w:szCs w:val="24"/>
          <w:lang w:eastAsia="es-ES"/>
        </w:rPr>
      </w:pPr>
      <w:hyperlink r:id="rId339" w:history="1">
        <w:r w:rsidRPr="008559CC">
          <w:rPr>
            <w:rFonts w:ascii="Georgia" w:eastAsia="Times New Roman" w:hAnsi="Georgia" w:cs="Times New Roman"/>
            <w:color w:val="0000FF"/>
            <w:kern w:val="0"/>
            <w:sz w:val="20"/>
            <w:u w:val="single"/>
            <w:lang w:eastAsia="es-ES"/>
          </w:rPr>
          <w:t> </w:t>
        </w:r>
        <w:r w:rsidRPr="008559CC">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559CC" w:rsidRPr="008559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b/>
                <w:bCs/>
                <w:kern w:val="0"/>
                <w:sz w:val="22"/>
                <w:lang w:eastAsia="es-ES"/>
              </w:rPr>
              <w:t>Corte Constitucional</w:t>
            </w: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Artículo declarado EXEQUIBLE por la Corte Constitucional mediante Sentencia </w:t>
            </w:r>
            <w:hyperlink r:id="rId340" w:anchor="1" w:tgtFrame="_blank" w:history="1">
              <w:r w:rsidRPr="008559CC">
                <w:rPr>
                  <w:rFonts w:ascii="Georgia" w:eastAsia="Times New Roman" w:hAnsi="Georgia" w:cs="Times New Roman"/>
                  <w:color w:val="000000"/>
                  <w:kern w:val="0"/>
                  <w:sz w:val="22"/>
                  <w:u w:val="single"/>
                  <w:lang w:eastAsia="es-ES"/>
                </w:rPr>
                <w:t>C-365-01</w:t>
              </w:r>
            </w:hyperlink>
            <w:r w:rsidRPr="008559CC">
              <w:rPr>
                <w:rFonts w:ascii="Georgia" w:eastAsia="Times New Roman" w:hAnsi="Georgia" w:cs="Times New Roman"/>
                <w:kern w:val="0"/>
                <w:sz w:val="22"/>
                <w:lang w:eastAsia="es-ES"/>
              </w:rPr>
              <w:t xml:space="preserve"> de 2 de abril de 2000, Magistrado Ponente Dr. Clara Ines Vargas Hernandez. </w:t>
            </w:r>
          </w:p>
        </w:tc>
      </w:tr>
    </w:tbl>
    <w:p w:rsidR="008559CC" w:rsidRPr="008559CC" w:rsidRDefault="008559CC" w:rsidP="008559CC">
      <w:pPr>
        <w:spacing w:after="0"/>
        <w:rPr>
          <w:rFonts w:ascii="Georgia" w:eastAsia="Times New Roman" w:hAnsi="Georgia" w:cs="Times New Roman"/>
          <w:kern w:val="0"/>
          <w:szCs w:val="24"/>
          <w:lang w:eastAsia="es-ES"/>
        </w:rPr>
      </w:pPr>
      <w:bookmarkStart w:id="121" w:name="109"/>
      <w:bookmarkEnd w:id="121"/>
      <w:r w:rsidRPr="008559CC">
        <w:rPr>
          <w:rFonts w:ascii="Georgia" w:eastAsia="Times New Roman" w:hAnsi="Georgia" w:cs="Times New Roman"/>
          <w:color w:val="000080"/>
          <w:kern w:val="0"/>
          <w:szCs w:val="24"/>
          <w:lang w:eastAsia="es-ES"/>
        </w:rPr>
        <w:t xml:space="preserve">ARTICULO 109. </w:t>
      </w:r>
      <w:r w:rsidRPr="008559CC">
        <w:rPr>
          <w:rFonts w:ascii="Georgia" w:eastAsia="Times New Roman" w:hAnsi="Georgia" w:cs="Times New Roman"/>
          <w:kern w:val="0"/>
          <w:szCs w:val="24"/>
          <w:lang w:eastAsia="es-ES"/>
        </w:rPr>
        <w:t xml:space="preserve">Las entidades territoriales al expedir las normas orgánicas de presupuesto deberán seguir las disposiciones de la Ley Orgánica del Presupuesto, adaptándolas a la organización, normas constitucionales y condiciones de cada entidad territorial. Mientras se expiden estas normas, se aplicará la Ley Orgánica del Presupuesto en lo que fuere pertinente.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Si el alcalde objeta por ilegal o inconstitucional el proyecto de presupuesto aprobado por el concejo, deberá enviarlo al tribunal administrativo dentro de los cinco días siguientes al recibo, para su sanción. El tribunal administrativo deberá pronunciarse durante los veinte días hábiles siguientes. Mientras el tribunal decide regirá el proyecto de presupuesto presentado oportunamente por el alcalde, bajo su directa responsabilidad (Ley 38/89, artículo 94. Ley 179/94, artículo </w:t>
      </w:r>
      <w:hyperlink r:id="rId341" w:anchor="52" w:tgtFrame="_blank" w:history="1">
        <w:r w:rsidRPr="008559CC">
          <w:rPr>
            <w:rFonts w:ascii="Georgia" w:eastAsia="Times New Roman" w:hAnsi="Georgia" w:cs="Times New Roman"/>
            <w:color w:val="000000"/>
            <w:kern w:val="0"/>
            <w:szCs w:val="24"/>
            <w:u w:val="single"/>
            <w:lang w:eastAsia="es-ES"/>
          </w:rPr>
          <w:t>52</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125"/>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lastRenderedPageBreak/>
        <w:t>  </w:t>
      </w:r>
    </w:p>
    <w:p w:rsidR="008559CC" w:rsidRPr="008559CC" w:rsidRDefault="008559CC" w:rsidP="008559CC">
      <w:pPr>
        <w:spacing w:after="0"/>
        <w:jc w:val="center"/>
        <w:rPr>
          <w:rFonts w:ascii="Georgia" w:eastAsia="Times New Roman" w:hAnsi="Georgia" w:cs="Times New Roman"/>
          <w:kern w:val="0"/>
          <w:szCs w:val="24"/>
          <w:lang w:eastAsia="es-ES"/>
        </w:rPr>
      </w:pPr>
      <w:bookmarkStart w:id="122" w:name="Nivel016"/>
      <w:bookmarkEnd w:id="122"/>
      <w:r w:rsidRPr="008559CC">
        <w:rPr>
          <w:rFonts w:ascii="Georgia" w:eastAsia="Times New Roman" w:hAnsi="Georgia" w:cs="Times New Roman"/>
          <w:color w:val="808080"/>
          <w:kern w:val="0"/>
          <w:szCs w:val="24"/>
          <w:lang w:eastAsia="es-ES"/>
        </w:rPr>
        <w:t xml:space="preserve">CAPITULO XVI. </w:t>
      </w:r>
    </w:p>
    <w:p w:rsidR="008559CC" w:rsidRPr="008559CC" w:rsidRDefault="008559CC" w:rsidP="008559CC">
      <w:pPr>
        <w:spacing w:after="0"/>
        <w:jc w:val="center"/>
        <w:rPr>
          <w:rFonts w:ascii="Georgia" w:eastAsia="Times New Roman" w:hAnsi="Georgia" w:cs="Times New Roman"/>
          <w:kern w:val="0"/>
          <w:szCs w:val="24"/>
          <w:lang w:eastAsia="es-ES"/>
        </w:rPr>
      </w:pPr>
      <w:r w:rsidRPr="008559CC">
        <w:rPr>
          <w:rFonts w:ascii="Georgia" w:eastAsia="Times New Roman" w:hAnsi="Georgia" w:cs="Times New Roman"/>
          <w:color w:val="808080"/>
          <w:kern w:val="0"/>
          <w:szCs w:val="24"/>
          <w:lang w:eastAsia="es-ES"/>
        </w:rPr>
        <w:t>DE LA CAPACIDAD DE CONTRATACION, DE LA ORDENACION DEL GASTO Y DE LA AUTONOMIA PRESUPUESTAL</w:t>
      </w:r>
      <w:r w:rsidRPr="008559CC">
        <w:rPr>
          <w:rFonts w:ascii="Georgia" w:eastAsia="Times New Roman" w:hAnsi="Georgia" w:cs="Times New Roman"/>
          <w:kern w:val="0"/>
          <w:szCs w:val="24"/>
          <w:lang w:eastAsia="es-ES"/>
        </w:rPr>
        <w:t xml:space="preserve"> </w:t>
      </w:r>
    </w:p>
    <w:p w:rsidR="008559CC" w:rsidRPr="008559CC" w:rsidRDefault="008559CC" w:rsidP="008559CC">
      <w:pPr>
        <w:spacing w:after="125"/>
        <w:rPr>
          <w:rFonts w:ascii="Georgia" w:eastAsia="Times New Roman" w:hAnsi="Georgia" w:cs="Times New Roman"/>
          <w:kern w:val="0"/>
          <w:szCs w:val="24"/>
          <w:lang w:eastAsia="es-ES"/>
        </w:rPr>
      </w:pPr>
      <w:bookmarkStart w:id="123" w:name="110"/>
      <w:bookmarkEnd w:id="123"/>
      <w:r w:rsidRPr="008559CC">
        <w:rPr>
          <w:rFonts w:ascii="Georgia" w:eastAsia="Times New Roman" w:hAnsi="Georgia" w:cs="Times New Roman"/>
          <w:color w:val="000080"/>
          <w:kern w:val="0"/>
          <w:szCs w:val="24"/>
          <w:lang w:eastAsia="es-ES"/>
        </w:rPr>
        <w:t xml:space="preserve">ARTICULO 110. </w:t>
      </w:r>
      <w:r w:rsidRPr="008559CC">
        <w:rPr>
          <w:rFonts w:ascii="Georgia" w:eastAsia="Times New Roman" w:hAnsi="Georgia" w:cs="Times New Roman"/>
          <w:kern w:val="0"/>
          <w:szCs w:val="24"/>
          <w:lang w:eastAsia="es-ES"/>
        </w:rPr>
        <w:t> </w:t>
      </w:r>
      <w:r w:rsidRPr="008559CC">
        <w:rPr>
          <w:rFonts w:ascii="Georgia" w:eastAsia="Times New Roman" w:hAnsi="Georgia" w:cs="Times New Roman"/>
          <w:kern w:val="0"/>
          <w:szCs w:val="24"/>
          <w:u w:val="single"/>
          <w:lang w:eastAsia="es-ES"/>
        </w:rPr>
        <w:t>Los órganos que son una sección en el Presupuesto General de la Nación, tendrán la capacidad de contratar y comprometer a nombre de la persona jurídica de la cuál hagan parte, y ordenar el gasto en desarrollo de las apropiaciones incorporadas en la respectiva sección, lo que constituye la autonomía presupuestal a que se refieren la Constitución Política y la ley</w:t>
      </w:r>
      <w:r w:rsidRPr="008559CC">
        <w:rPr>
          <w:rFonts w:ascii="Georgia" w:eastAsia="Times New Roman" w:hAnsi="Georgia" w:cs="Times New Roman"/>
          <w:kern w:val="0"/>
          <w:szCs w:val="24"/>
          <w:lang w:eastAsia="es-ES"/>
        </w:rPr>
        <w:t xml:space="preserve">. 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 </w:t>
      </w:r>
    </w:p>
    <w:p w:rsidR="008559CC" w:rsidRPr="008559CC" w:rsidRDefault="008559CC" w:rsidP="008559CC">
      <w:pPr>
        <w:spacing w:after="0"/>
        <w:rPr>
          <w:rFonts w:ascii="Georgia" w:eastAsia="Times New Roman" w:hAnsi="Georgia" w:cs="Times New Roman"/>
          <w:color w:val="0000FF"/>
          <w:kern w:val="0"/>
          <w:sz w:val="20"/>
          <w:szCs w:val="20"/>
          <w:lang w:eastAsia="es-ES"/>
        </w:rPr>
      </w:pPr>
      <w:hyperlink r:id="rId342" w:history="1">
        <w:r w:rsidRPr="008559CC">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559CC" w:rsidRPr="008559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b/>
                <w:bCs/>
                <w:kern w:val="0"/>
                <w:sz w:val="22"/>
                <w:lang w:eastAsia="es-ES"/>
              </w:rPr>
              <w:t>Corte Constitucional</w:t>
            </w: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Aparte subrayado correspondiente al artículo </w:t>
            </w:r>
            <w:hyperlink r:id="rId343" w:anchor="51" w:tgtFrame="_blank" w:history="1">
              <w:r w:rsidRPr="008559CC">
                <w:rPr>
                  <w:rFonts w:ascii="Georgia" w:eastAsia="Times New Roman" w:hAnsi="Georgia" w:cs="Times New Roman"/>
                  <w:color w:val="000000"/>
                  <w:kern w:val="0"/>
                  <w:sz w:val="22"/>
                  <w:u w:val="single"/>
                  <w:lang w:eastAsia="es-ES"/>
                </w:rPr>
                <w:t>51</w:t>
              </w:r>
            </w:hyperlink>
            <w:r w:rsidRPr="008559CC">
              <w:rPr>
                <w:rFonts w:ascii="Georgia" w:eastAsia="Times New Roman" w:hAnsi="Georgia" w:cs="Times New Roman"/>
                <w:kern w:val="0"/>
                <w:sz w:val="22"/>
                <w:lang w:eastAsia="es-ES"/>
              </w:rPr>
              <w:t xml:space="preserve"> de la Ley 179 de 1994, declarado EXEQUIBLE por la Corte Constitucional mediante Sentencia </w:t>
            </w:r>
            <w:hyperlink r:id="rId344" w:anchor="1" w:tgtFrame="_blank" w:history="1">
              <w:r w:rsidRPr="008559CC">
                <w:rPr>
                  <w:rFonts w:ascii="Georgia" w:eastAsia="Times New Roman" w:hAnsi="Georgia" w:cs="Times New Roman"/>
                  <w:color w:val="000000"/>
                  <w:kern w:val="0"/>
                  <w:sz w:val="22"/>
                  <w:u w:val="single"/>
                  <w:lang w:eastAsia="es-ES"/>
                </w:rPr>
                <w:t>C-101-96</w:t>
              </w:r>
            </w:hyperlink>
            <w:r w:rsidRPr="008559CC">
              <w:rPr>
                <w:rFonts w:ascii="Georgia" w:eastAsia="Times New Roman" w:hAnsi="Georgia" w:cs="Times New Roman"/>
                <w:kern w:val="0"/>
                <w:sz w:val="22"/>
                <w:lang w:eastAsia="es-ES"/>
              </w:rPr>
              <w:t xml:space="preserve">, del 7 de marzo de 1996, Magistrado Ponente Dr. Eduardo Cifuentes Muñoz.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tc>
      </w:tr>
    </w:tbl>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En la sección correspondiente a la Rama Legislativa estas capacidades se ejercerán en la forma arriba indicada y de manera independiente por el Senado y la Cámara de Representantes; igualmente, en la sección correspondiente a la rama judicial serán ejercidas por la Sala Administrativa del Consejo Superior de la Judicatura. </w:t>
      </w:r>
    </w:p>
    <w:p w:rsidR="008559CC" w:rsidRPr="008559CC" w:rsidRDefault="008559CC" w:rsidP="008559CC">
      <w:pPr>
        <w:spacing w:after="125"/>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En los mismos términos y condiciones tendrán estas capacidades las Superintendencias, Unidades Administrativas Especiales, las Entidades Territoriales, Asambleas </w:t>
      </w:r>
      <w:r w:rsidRPr="008559CC">
        <w:rPr>
          <w:rFonts w:ascii="Georgia" w:eastAsia="Times New Roman" w:hAnsi="Georgia" w:cs="Times New Roman"/>
          <w:kern w:val="0"/>
          <w:szCs w:val="24"/>
          <w:u w:val="single"/>
          <w:lang w:eastAsia="es-ES"/>
        </w:rPr>
        <w:t>y Concejos, las Contralorías y Personerías Territoriales</w:t>
      </w:r>
      <w:r w:rsidRPr="008559CC">
        <w:rPr>
          <w:rFonts w:ascii="Georgia" w:eastAsia="Times New Roman" w:hAnsi="Georgia" w:cs="Times New Roman"/>
          <w:kern w:val="0"/>
          <w:szCs w:val="24"/>
          <w:lang w:eastAsia="es-ES"/>
        </w:rPr>
        <w:t xml:space="preserve"> y todos los demás órganos estatales de cualquier nivel que tengan personería jurídica: </w:t>
      </w:r>
    </w:p>
    <w:p w:rsidR="008559CC" w:rsidRPr="008559CC" w:rsidRDefault="008559CC" w:rsidP="008559CC">
      <w:pPr>
        <w:spacing w:after="0"/>
        <w:rPr>
          <w:rFonts w:ascii="Georgia" w:eastAsia="Times New Roman" w:hAnsi="Georgia" w:cs="Times New Roman"/>
          <w:color w:val="0000FF"/>
          <w:kern w:val="0"/>
          <w:sz w:val="20"/>
          <w:szCs w:val="20"/>
          <w:lang w:eastAsia="es-ES"/>
        </w:rPr>
      </w:pPr>
      <w:hyperlink r:id="rId345" w:history="1">
        <w:r w:rsidRPr="008559C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559CC" w:rsidRPr="008559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b/>
                <w:bCs/>
                <w:kern w:val="0"/>
                <w:sz w:val="22"/>
                <w:lang w:eastAsia="es-ES"/>
              </w:rPr>
              <w:t>Corte Constitucional</w:t>
            </w: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Aparte subrayado declarado EXEQUIBLE por la Corte Constitucional mediante Sentencia </w:t>
            </w:r>
            <w:hyperlink r:id="rId346" w:anchor="1" w:tgtFrame="_blank" w:history="1">
              <w:r w:rsidRPr="008559CC">
                <w:rPr>
                  <w:rFonts w:ascii="Georgia" w:eastAsia="Times New Roman" w:hAnsi="Georgia" w:cs="Times New Roman"/>
                  <w:color w:val="000000"/>
                  <w:kern w:val="0"/>
                  <w:sz w:val="22"/>
                  <w:u w:val="single"/>
                  <w:lang w:eastAsia="es-ES"/>
                </w:rPr>
                <w:t>C-365-01</w:t>
              </w:r>
            </w:hyperlink>
            <w:r w:rsidRPr="008559CC">
              <w:rPr>
                <w:rFonts w:ascii="Georgia" w:eastAsia="Times New Roman" w:hAnsi="Georgia" w:cs="Times New Roman"/>
                <w:kern w:val="0"/>
                <w:sz w:val="22"/>
                <w:lang w:eastAsia="es-ES"/>
              </w:rPr>
              <w:t xml:space="preserve"> de 2 de abril de 2000, Magistrado Ponente Dr. Clara Ines Vargas Hernandez.</w:t>
            </w:r>
            <w:r w:rsidRPr="008559CC">
              <w:rPr>
                <w:rFonts w:ascii="Georgia" w:eastAsia="Times New Roman" w:hAnsi="Georgia" w:cs="Times New Roman"/>
                <w:kern w:val="0"/>
                <w:sz w:val="20"/>
                <w:szCs w:val="20"/>
                <w:lang w:eastAsia="es-ES"/>
              </w:rPr>
              <w:t xml:space="preserve"> </w:t>
            </w:r>
          </w:p>
        </w:tc>
      </w:tr>
    </w:tbl>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En todo caso, el Presidente de la República podrá celebrar contratos a nombre de la Nación (Ley 38 de 1989, artículo 91. Ley 179 de 1994, artículo </w:t>
      </w:r>
      <w:hyperlink r:id="rId347" w:anchor="51" w:tgtFrame="_blank" w:history="1">
        <w:r w:rsidRPr="008559CC">
          <w:rPr>
            <w:rFonts w:ascii="Georgia" w:eastAsia="Times New Roman" w:hAnsi="Georgia" w:cs="Times New Roman"/>
            <w:color w:val="000000"/>
            <w:kern w:val="0"/>
            <w:szCs w:val="24"/>
            <w:u w:val="single"/>
            <w:lang w:eastAsia="es-ES"/>
          </w:rPr>
          <w:t>51</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125"/>
        <w:rPr>
          <w:rFonts w:ascii="Georgia" w:eastAsia="Times New Roman" w:hAnsi="Georgia" w:cs="Times New Roman"/>
          <w:kern w:val="0"/>
          <w:szCs w:val="24"/>
          <w:lang w:eastAsia="es-ES"/>
        </w:rPr>
      </w:pPr>
      <w:bookmarkStart w:id="124" w:name="111"/>
      <w:bookmarkEnd w:id="124"/>
      <w:r w:rsidRPr="008559CC">
        <w:rPr>
          <w:rFonts w:ascii="Georgia" w:eastAsia="Times New Roman" w:hAnsi="Georgia" w:cs="Times New Roman"/>
          <w:color w:val="000080"/>
          <w:kern w:val="0"/>
          <w:szCs w:val="24"/>
          <w:lang w:eastAsia="es-ES"/>
        </w:rPr>
        <w:lastRenderedPageBreak/>
        <w:t xml:space="preserve">ARTICULO 111. </w:t>
      </w:r>
      <w:r w:rsidRPr="008559CC">
        <w:rPr>
          <w:rFonts w:ascii="Georgia" w:eastAsia="Times New Roman" w:hAnsi="Georgia" w:cs="Times New Roman"/>
          <w:kern w:val="0"/>
          <w:szCs w:val="24"/>
          <w:lang w:eastAsia="es-ES"/>
        </w:rPr>
        <w:t xml:space="preserve">Para garantizar la independencia que el ejercicio del control fiscal requiere, la Contraloría General de la República gozará de autonomía presupuestal para administrar sus asuntos según lo dispuesto por la Constitución y esta ley (Ley 179/94, artículo </w:t>
      </w:r>
      <w:hyperlink r:id="rId348" w:anchor="68" w:tgtFrame="_blank" w:history="1">
        <w:r w:rsidRPr="008559CC">
          <w:rPr>
            <w:rFonts w:ascii="Georgia" w:eastAsia="Times New Roman" w:hAnsi="Georgia" w:cs="Times New Roman"/>
            <w:color w:val="000000"/>
            <w:kern w:val="0"/>
            <w:szCs w:val="24"/>
            <w:u w:val="single"/>
            <w:lang w:eastAsia="es-ES"/>
          </w:rPr>
          <w:t>68</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color w:val="0000FF"/>
          <w:kern w:val="0"/>
          <w:sz w:val="20"/>
          <w:szCs w:val="20"/>
          <w:lang w:eastAsia="es-ES"/>
        </w:rPr>
      </w:pPr>
      <w:hyperlink r:id="rId349" w:history="1">
        <w:r w:rsidRPr="008559CC">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559CC" w:rsidRPr="008559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Artículo </w:t>
            </w:r>
            <w:hyperlink r:id="rId350" w:anchor="68" w:tgtFrame="_blank" w:history="1">
              <w:r w:rsidRPr="008559CC">
                <w:rPr>
                  <w:rFonts w:ascii="Georgia" w:eastAsia="Times New Roman" w:hAnsi="Georgia" w:cs="Times New Roman"/>
                  <w:color w:val="000000"/>
                  <w:kern w:val="0"/>
                  <w:sz w:val="22"/>
                  <w:u w:val="single"/>
                  <w:lang w:eastAsia="es-ES"/>
                </w:rPr>
                <w:t>68</w:t>
              </w:r>
            </w:hyperlink>
            <w:r w:rsidRPr="008559CC">
              <w:rPr>
                <w:rFonts w:ascii="Georgia" w:eastAsia="Times New Roman" w:hAnsi="Georgia" w:cs="Times New Roman"/>
                <w:kern w:val="0"/>
                <w:sz w:val="22"/>
                <w:lang w:eastAsia="es-ES"/>
              </w:rPr>
              <w:t xml:space="preserve"> de la Ley 179 de 1994, declarado EXEQUIBLE por la Corte Constitucional mediante la Sentencia </w:t>
            </w:r>
            <w:hyperlink r:id="rId351" w:anchor="1" w:tgtFrame="_blank" w:history="1">
              <w:r w:rsidRPr="008559CC">
                <w:rPr>
                  <w:rFonts w:ascii="Georgia" w:eastAsia="Times New Roman" w:hAnsi="Georgia" w:cs="Times New Roman"/>
                  <w:color w:val="000000"/>
                  <w:kern w:val="0"/>
                  <w:sz w:val="22"/>
                  <w:u w:val="single"/>
                  <w:lang w:eastAsia="es-ES"/>
                </w:rPr>
                <w:t>C-306-96</w:t>
              </w:r>
            </w:hyperlink>
            <w:r w:rsidRPr="008559CC">
              <w:rPr>
                <w:rFonts w:ascii="Georgia" w:eastAsia="Times New Roman" w:hAnsi="Georgia" w:cs="Times New Roman"/>
                <w:kern w:val="0"/>
                <w:sz w:val="22"/>
                <w:lang w:eastAsia="es-ES"/>
              </w:rPr>
              <w:t xml:space="preserve">, del 11 de julio de 1996, Magistrado Ponente Dr. Eduardo Cifuentes Muñoz.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tc>
      </w:tr>
    </w:tbl>
    <w:p w:rsidR="008559CC" w:rsidRPr="008559CC" w:rsidRDefault="008559CC" w:rsidP="008559CC">
      <w:pPr>
        <w:spacing w:after="0"/>
        <w:jc w:val="center"/>
        <w:rPr>
          <w:rFonts w:ascii="Georgia" w:eastAsia="Times New Roman" w:hAnsi="Georgia" w:cs="Times New Roman"/>
          <w:kern w:val="0"/>
          <w:szCs w:val="24"/>
          <w:lang w:eastAsia="es-ES"/>
        </w:rPr>
      </w:pPr>
      <w:bookmarkStart w:id="125" w:name="Nivel017"/>
      <w:bookmarkEnd w:id="125"/>
      <w:r w:rsidRPr="008559CC">
        <w:rPr>
          <w:rFonts w:ascii="Georgia" w:eastAsia="Times New Roman" w:hAnsi="Georgia" w:cs="Times New Roman"/>
          <w:color w:val="808080"/>
          <w:kern w:val="0"/>
          <w:szCs w:val="24"/>
          <w:lang w:eastAsia="es-ES"/>
        </w:rPr>
        <w:t xml:space="preserve">CAPITULO XVII. </w:t>
      </w:r>
    </w:p>
    <w:p w:rsidR="008559CC" w:rsidRPr="008559CC" w:rsidRDefault="008559CC" w:rsidP="008559CC">
      <w:pPr>
        <w:spacing w:after="0"/>
        <w:jc w:val="center"/>
        <w:rPr>
          <w:rFonts w:ascii="Georgia" w:eastAsia="Times New Roman" w:hAnsi="Georgia" w:cs="Times New Roman"/>
          <w:kern w:val="0"/>
          <w:szCs w:val="24"/>
          <w:lang w:eastAsia="es-ES"/>
        </w:rPr>
      </w:pPr>
      <w:r w:rsidRPr="008559CC">
        <w:rPr>
          <w:rFonts w:ascii="Georgia" w:eastAsia="Times New Roman" w:hAnsi="Georgia" w:cs="Times New Roman"/>
          <w:color w:val="808080"/>
          <w:kern w:val="0"/>
          <w:szCs w:val="24"/>
          <w:lang w:eastAsia="es-ES"/>
        </w:rPr>
        <w:t>DE LAS RESPONSABILIDADES FISCALES</w:t>
      </w:r>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126" w:name="112"/>
      <w:bookmarkEnd w:id="126"/>
      <w:r w:rsidRPr="008559CC">
        <w:rPr>
          <w:rFonts w:ascii="Georgia" w:eastAsia="Times New Roman" w:hAnsi="Georgia" w:cs="Times New Roman"/>
          <w:color w:val="000080"/>
          <w:kern w:val="0"/>
          <w:szCs w:val="24"/>
          <w:lang w:eastAsia="es-ES"/>
        </w:rPr>
        <w:t xml:space="preserve">ARTICULO 112. </w:t>
      </w:r>
      <w:r w:rsidRPr="008559CC">
        <w:rPr>
          <w:rFonts w:ascii="Georgia" w:eastAsia="Times New Roman" w:hAnsi="Georgia" w:cs="Times New Roman"/>
          <w:kern w:val="0"/>
          <w:szCs w:val="24"/>
          <w:lang w:eastAsia="es-ES"/>
        </w:rPr>
        <w:t xml:space="preserve">Además de la responsabilidad penal a que haya lugar, serán fiscalmente responsables: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a) Los ordenadores de gasto y cualquier otro funcionario que contraiga a nombre de los órganos oficiales obligaciones no autorizadas en la ley, o que expidan giros para pagos de las mismas;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b) Los funcionarios de los órganos que contabilicen obligaciones contraídas contra expresa prohibición o emitan giros para el pago de las mismas;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c) El ordenador de gastos que solicite la constitución de reservas para el pago de obligaciones contraídas contra expresa prohibición legal;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d) El pagador y el auditor fiscal que efectúen y autoricen pagos, cuando con ellos se violen los preceptos consagradas en el presente estatuto y en las demás normas que regulan la materia.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color w:val="000080"/>
          <w:kern w:val="0"/>
          <w:szCs w:val="24"/>
          <w:lang w:eastAsia="es-ES"/>
        </w:rPr>
        <w:t>PARAGRAFO.</w:t>
      </w:r>
      <w:r w:rsidRPr="008559CC">
        <w:rPr>
          <w:rFonts w:ascii="Georgia" w:eastAsia="Times New Roman" w:hAnsi="Georgia" w:cs="Times New Roman"/>
          <w:kern w:val="0"/>
          <w:szCs w:val="24"/>
          <w:lang w:eastAsia="es-ES"/>
        </w:rPr>
        <w:t xml:space="preserve"> Los ordenadores, pagadores, auditores y demás funcionarios responsables que estando disponibles los fondos y legalizados los compromisos demoren sin justa causa cancelación o pago, incurrirán en causal de mala conducta (Ley 38/89, artículo 89. Ley 179/94, artículo </w:t>
      </w:r>
      <w:hyperlink r:id="rId352" w:anchor="55" w:tgtFrame="_blank" w:history="1">
        <w:r w:rsidRPr="008559CC">
          <w:rPr>
            <w:rFonts w:ascii="Georgia" w:eastAsia="Times New Roman" w:hAnsi="Georgia" w:cs="Times New Roman"/>
            <w:color w:val="000000"/>
            <w:kern w:val="0"/>
            <w:szCs w:val="24"/>
            <w:u w:val="single"/>
            <w:lang w:eastAsia="es-ES"/>
          </w:rPr>
          <w:t>55</w:t>
        </w:r>
      </w:hyperlink>
      <w:r w:rsidRPr="008559CC">
        <w:rPr>
          <w:rFonts w:ascii="Georgia" w:eastAsia="Times New Roman" w:hAnsi="Georgia" w:cs="Times New Roman"/>
          <w:kern w:val="0"/>
          <w:szCs w:val="24"/>
          <w:lang w:eastAsia="es-ES"/>
        </w:rPr>
        <w:t xml:space="preserve">. Inciso 3o y 16, y artículo </w:t>
      </w:r>
      <w:hyperlink r:id="rId353" w:anchor="71" w:tgtFrame="_blank" w:history="1">
        <w:r w:rsidRPr="008559CC">
          <w:rPr>
            <w:rFonts w:ascii="Georgia" w:eastAsia="Times New Roman" w:hAnsi="Georgia" w:cs="Times New Roman"/>
            <w:color w:val="000000"/>
            <w:kern w:val="0"/>
            <w:szCs w:val="24"/>
            <w:u w:val="single"/>
            <w:lang w:eastAsia="es-ES"/>
          </w:rPr>
          <w:t>71</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125"/>
        <w:rPr>
          <w:rFonts w:ascii="Georgia" w:eastAsia="Times New Roman" w:hAnsi="Georgia" w:cs="Times New Roman"/>
          <w:kern w:val="0"/>
          <w:szCs w:val="24"/>
          <w:lang w:eastAsia="es-ES"/>
        </w:rPr>
      </w:pPr>
      <w:bookmarkStart w:id="127" w:name="113"/>
      <w:bookmarkEnd w:id="127"/>
      <w:r w:rsidRPr="008559CC">
        <w:rPr>
          <w:rFonts w:ascii="Georgia" w:eastAsia="Times New Roman" w:hAnsi="Georgia" w:cs="Times New Roman"/>
          <w:color w:val="000080"/>
          <w:kern w:val="0"/>
          <w:szCs w:val="24"/>
          <w:lang w:eastAsia="es-ES"/>
        </w:rPr>
        <w:t xml:space="preserve">ARTICULO 113. </w:t>
      </w:r>
      <w:r w:rsidRPr="008559CC">
        <w:rPr>
          <w:rFonts w:ascii="Georgia" w:eastAsia="Times New Roman" w:hAnsi="Georgia" w:cs="Times New Roman"/>
          <w:kern w:val="0"/>
          <w:szCs w:val="24"/>
          <w:lang w:eastAsia="es-ES"/>
        </w:rPr>
        <w:t xml:space="preserve">Los ordenadores y pagadores serán solidariamente responsables de los pagos que efectúen sin el lleno de los requisitos legales. La Contraloría General de la República velará por el estricto cumplimiento de esta disposición (Ley 38/89, artículo 62. Ley 179/94 y artículo </w:t>
      </w:r>
      <w:hyperlink r:id="rId354" w:anchor="71" w:tgtFrame="_blank" w:history="1">
        <w:r w:rsidRPr="008559CC">
          <w:rPr>
            <w:rFonts w:ascii="Georgia" w:eastAsia="Times New Roman" w:hAnsi="Georgia" w:cs="Times New Roman"/>
            <w:color w:val="000000"/>
            <w:kern w:val="0"/>
            <w:szCs w:val="24"/>
            <w:u w:val="single"/>
            <w:lang w:eastAsia="es-ES"/>
          </w:rPr>
          <w:t>71</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jc w:val="center"/>
        <w:rPr>
          <w:rFonts w:ascii="Georgia" w:eastAsia="Times New Roman" w:hAnsi="Georgia" w:cs="Times New Roman"/>
          <w:kern w:val="0"/>
          <w:szCs w:val="24"/>
          <w:lang w:eastAsia="es-ES"/>
        </w:rPr>
      </w:pPr>
      <w:bookmarkStart w:id="128" w:name="Nivel018"/>
      <w:bookmarkEnd w:id="128"/>
      <w:r w:rsidRPr="008559CC">
        <w:rPr>
          <w:rFonts w:ascii="Georgia" w:eastAsia="Times New Roman" w:hAnsi="Georgia" w:cs="Times New Roman"/>
          <w:color w:val="808080"/>
          <w:kern w:val="0"/>
          <w:szCs w:val="24"/>
          <w:lang w:eastAsia="es-ES"/>
        </w:rPr>
        <w:t xml:space="preserve">CAPITULO XVIII. </w:t>
      </w:r>
    </w:p>
    <w:p w:rsidR="008559CC" w:rsidRPr="008559CC" w:rsidRDefault="008559CC" w:rsidP="008559CC">
      <w:pPr>
        <w:spacing w:after="0"/>
        <w:jc w:val="center"/>
        <w:rPr>
          <w:rFonts w:ascii="Georgia" w:eastAsia="Times New Roman" w:hAnsi="Georgia" w:cs="Times New Roman"/>
          <w:kern w:val="0"/>
          <w:szCs w:val="24"/>
          <w:lang w:eastAsia="es-ES"/>
        </w:rPr>
      </w:pPr>
      <w:r w:rsidRPr="008559CC">
        <w:rPr>
          <w:rFonts w:ascii="Georgia" w:eastAsia="Times New Roman" w:hAnsi="Georgia" w:cs="Times New Roman"/>
          <w:color w:val="808080"/>
          <w:kern w:val="0"/>
          <w:szCs w:val="24"/>
          <w:lang w:eastAsia="es-ES"/>
        </w:rPr>
        <w:t>DISPOSICIONES VARIAS</w:t>
      </w:r>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129" w:name="114"/>
      <w:bookmarkEnd w:id="129"/>
      <w:r w:rsidRPr="008559CC">
        <w:rPr>
          <w:rFonts w:ascii="Georgia" w:eastAsia="Times New Roman" w:hAnsi="Georgia" w:cs="Times New Roman"/>
          <w:color w:val="000080"/>
          <w:kern w:val="0"/>
          <w:szCs w:val="24"/>
          <w:lang w:eastAsia="es-ES"/>
        </w:rPr>
        <w:t xml:space="preserve">ARTICULO 114. </w:t>
      </w:r>
      <w:r w:rsidRPr="008559CC">
        <w:rPr>
          <w:rFonts w:ascii="Georgia" w:eastAsia="Times New Roman" w:hAnsi="Georgia" w:cs="Times New Roman"/>
          <w:kern w:val="0"/>
          <w:szCs w:val="24"/>
          <w:lang w:eastAsia="es-ES"/>
        </w:rPr>
        <w:t xml:space="preserve">Si la Corte Constitucional declarare inexequible la ley que aprueba el Presupuesto General de la Nación en su conjunto, continuará rigiendo el presupuesto del año anterior, repetido de acuerdo con las normas del presente estatuto (Ley 38/89, artículo 83; Ley 179/94, artículo </w:t>
      </w:r>
      <w:hyperlink r:id="rId355" w:anchor="55" w:tgtFrame="_blank" w:history="1">
        <w:r w:rsidRPr="008559CC">
          <w:rPr>
            <w:rFonts w:ascii="Georgia" w:eastAsia="Times New Roman" w:hAnsi="Georgia" w:cs="Times New Roman"/>
            <w:color w:val="000000"/>
            <w:kern w:val="0"/>
            <w:szCs w:val="24"/>
            <w:u w:val="single"/>
            <w:lang w:eastAsia="es-ES"/>
          </w:rPr>
          <w:t>55</w:t>
        </w:r>
      </w:hyperlink>
      <w:r w:rsidRPr="008559CC">
        <w:rPr>
          <w:rFonts w:ascii="Georgia" w:eastAsia="Times New Roman" w:hAnsi="Georgia" w:cs="Times New Roman"/>
          <w:kern w:val="0"/>
          <w:szCs w:val="24"/>
          <w:lang w:eastAsia="es-ES"/>
        </w:rPr>
        <w:t xml:space="preserve">, inciso 14 y artículo </w:t>
      </w:r>
      <w:hyperlink r:id="rId356" w:anchor="71" w:tgtFrame="_blank" w:history="1">
        <w:r w:rsidRPr="008559CC">
          <w:rPr>
            <w:rFonts w:ascii="Georgia" w:eastAsia="Times New Roman" w:hAnsi="Georgia" w:cs="Times New Roman"/>
            <w:color w:val="000000"/>
            <w:kern w:val="0"/>
            <w:szCs w:val="24"/>
            <w:u w:val="single"/>
            <w:lang w:eastAsia="es-ES"/>
          </w:rPr>
          <w:t>71</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130" w:name="115"/>
      <w:bookmarkEnd w:id="130"/>
      <w:r w:rsidRPr="008559CC">
        <w:rPr>
          <w:rFonts w:ascii="Georgia" w:eastAsia="Times New Roman" w:hAnsi="Georgia" w:cs="Times New Roman"/>
          <w:color w:val="000080"/>
          <w:kern w:val="0"/>
          <w:szCs w:val="24"/>
          <w:lang w:eastAsia="es-ES"/>
        </w:rPr>
        <w:t xml:space="preserve">ARTICULO 115. </w:t>
      </w:r>
      <w:r w:rsidRPr="008559CC">
        <w:rPr>
          <w:rFonts w:ascii="Georgia" w:eastAsia="Times New Roman" w:hAnsi="Georgia" w:cs="Times New Roman"/>
          <w:kern w:val="0"/>
          <w:szCs w:val="24"/>
          <w:lang w:eastAsia="es-ES"/>
        </w:rPr>
        <w:t xml:space="preserve"> Si la inexequibilidad o nulidad afectaren alguno o algunos de los renglones del Presupuesto de Rentas y Recursos de Capital, el Gobierno suprimirá apropiaciones por una cuantía igual a la de los recursos afectados.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En el caso de la suspensión provisional de uno o varios renglones del presupuesto de rentas y recursos de capital, el Gobierno aplazará apropiaciones por un monto igual.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Si la inexequibilidad o la nulidad afectaren algunas apropiaciones, el Gobierno pondrá en ejecución el presupuesto en la parte declarada exequible o no </w:t>
      </w:r>
      <w:r w:rsidRPr="008559CC">
        <w:rPr>
          <w:rFonts w:ascii="Georgia" w:eastAsia="Times New Roman" w:hAnsi="Georgia" w:cs="Times New Roman"/>
          <w:kern w:val="0"/>
          <w:szCs w:val="24"/>
          <w:lang w:eastAsia="es-ES"/>
        </w:rPr>
        <w:lastRenderedPageBreak/>
        <w:t xml:space="preserve">anulada, y contracreditará las apropiaciones afectadas (Ley 38/89, artículo 84; Ley 179/94, artículo </w:t>
      </w:r>
      <w:hyperlink r:id="rId357" w:anchor="55" w:tgtFrame="_blank" w:history="1">
        <w:r w:rsidRPr="008559CC">
          <w:rPr>
            <w:rFonts w:ascii="Georgia" w:eastAsia="Times New Roman" w:hAnsi="Georgia" w:cs="Times New Roman"/>
            <w:color w:val="000000"/>
            <w:kern w:val="0"/>
            <w:szCs w:val="24"/>
            <w:u w:val="single"/>
            <w:lang w:eastAsia="es-ES"/>
          </w:rPr>
          <w:t>55</w:t>
        </w:r>
      </w:hyperlink>
      <w:r w:rsidRPr="008559CC">
        <w:rPr>
          <w:rFonts w:ascii="Georgia" w:eastAsia="Times New Roman" w:hAnsi="Georgia" w:cs="Times New Roman"/>
          <w:kern w:val="0"/>
          <w:szCs w:val="24"/>
          <w:lang w:eastAsia="es-ES"/>
        </w:rPr>
        <w:t xml:space="preserve"> inciso 6o). </w:t>
      </w:r>
    </w:p>
    <w:p w:rsidR="008559CC" w:rsidRPr="008559CC" w:rsidRDefault="008559CC" w:rsidP="008559CC">
      <w:pPr>
        <w:spacing w:after="0"/>
        <w:rPr>
          <w:rFonts w:ascii="Georgia" w:eastAsia="Times New Roman" w:hAnsi="Georgia" w:cs="Times New Roman"/>
          <w:kern w:val="0"/>
          <w:szCs w:val="24"/>
          <w:lang w:eastAsia="es-ES"/>
        </w:rPr>
      </w:pPr>
      <w:bookmarkStart w:id="131" w:name="116"/>
      <w:bookmarkEnd w:id="131"/>
      <w:r w:rsidRPr="008559CC">
        <w:rPr>
          <w:rFonts w:ascii="Georgia" w:eastAsia="Times New Roman" w:hAnsi="Georgia" w:cs="Times New Roman"/>
          <w:color w:val="000080"/>
          <w:kern w:val="0"/>
          <w:szCs w:val="24"/>
          <w:lang w:eastAsia="es-ES"/>
        </w:rPr>
        <w:t xml:space="preserve">ARTICULO 116. </w:t>
      </w:r>
      <w:r w:rsidRPr="008559CC">
        <w:rPr>
          <w:rFonts w:ascii="Georgia" w:eastAsia="Times New Roman" w:hAnsi="Georgia" w:cs="Times New Roman"/>
          <w:kern w:val="0"/>
          <w:szCs w:val="24"/>
          <w:lang w:eastAsia="es-ES"/>
        </w:rPr>
        <w:t xml:space="preserve"> EL Gobierno establecerá las fechas, plazos, etapas, actos, procedimientos e instructivos necesarios para darle cumplimiento a la presente ley y a la Ley 38 de 1989 (Ley 179/94, artículo </w:t>
      </w:r>
      <w:hyperlink r:id="rId358" w:anchor="56" w:tgtFrame="_blank" w:history="1">
        <w:r w:rsidRPr="008559CC">
          <w:rPr>
            <w:rFonts w:ascii="Georgia" w:eastAsia="Times New Roman" w:hAnsi="Georgia" w:cs="Times New Roman"/>
            <w:color w:val="000000"/>
            <w:kern w:val="0"/>
            <w:szCs w:val="24"/>
            <w:u w:val="single"/>
            <w:lang w:eastAsia="es-ES"/>
          </w:rPr>
          <w:t>56</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 w:val="20"/>
          <w:szCs w:val="20"/>
          <w:lang w:eastAsia="es-ES"/>
        </w:rPr>
        <w:t>  </w:t>
      </w:r>
    </w:p>
    <w:p w:rsidR="008559CC" w:rsidRPr="008559CC" w:rsidRDefault="008559CC" w:rsidP="008559CC">
      <w:pPr>
        <w:spacing w:after="0"/>
        <w:rPr>
          <w:rFonts w:ascii="Georgia" w:eastAsia="Times New Roman" w:hAnsi="Georgia" w:cs="Times New Roman"/>
          <w:kern w:val="0"/>
          <w:szCs w:val="24"/>
          <w:lang w:eastAsia="es-ES"/>
        </w:rPr>
      </w:pPr>
      <w:bookmarkStart w:id="132" w:name="117"/>
      <w:bookmarkEnd w:id="132"/>
      <w:r w:rsidRPr="008559CC">
        <w:rPr>
          <w:rFonts w:ascii="Georgia" w:eastAsia="Times New Roman" w:hAnsi="Georgia" w:cs="Times New Roman"/>
          <w:color w:val="000080"/>
          <w:kern w:val="0"/>
          <w:szCs w:val="24"/>
          <w:lang w:eastAsia="es-ES"/>
        </w:rPr>
        <w:t xml:space="preserve">ARTICULO 117. </w:t>
      </w:r>
      <w:r w:rsidRPr="008559CC">
        <w:rPr>
          <w:rFonts w:ascii="Georgia" w:eastAsia="Times New Roman" w:hAnsi="Georgia" w:cs="Times New Roman"/>
          <w:kern w:val="0"/>
          <w:szCs w:val="24"/>
          <w:lang w:eastAsia="es-ES"/>
        </w:rPr>
        <w:t xml:space="preserve">El Gobierno establecerá las fechas, plazos, etapas, actos, instrucciones y procedimientos necesarios para darle cumplimiento a la presente ley (Ley 225/95, artículo </w:t>
      </w:r>
      <w:hyperlink r:id="rId359" w:anchor="17" w:tgtFrame="_blank" w:history="1">
        <w:r w:rsidRPr="008559CC">
          <w:rPr>
            <w:rFonts w:ascii="Georgia" w:eastAsia="Times New Roman" w:hAnsi="Georgia" w:cs="Times New Roman"/>
            <w:color w:val="000000"/>
            <w:kern w:val="0"/>
            <w:szCs w:val="24"/>
            <w:u w:val="single"/>
            <w:lang w:eastAsia="es-ES"/>
          </w:rPr>
          <w:t>17</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133" w:name="118"/>
      <w:bookmarkEnd w:id="133"/>
      <w:r w:rsidRPr="008559CC">
        <w:rPr>
          <w:rFonts w:ascii="Georgia" w:eastAsia="Times New Roman" w:hAnsi="Georgia" w:cs="Times New Roman"/>
          <w:color w:val="000080"/>
          <w:kern w:val="0"/>
          <w:szCs w:val="24"/>
          <w:lang w:eastAsia="es-ES"/>
        </w:rPr>
        <w:t>ARTICULO 118.</w:t>
      </w:r>
      <w:r w:rsidRPr="008559CC">
        <w:rPr>
          <w:rFonts w:ascii="Georgia" w:eastAsia="Times New Roman" w:hAnsi="Georgia" w:cs="Times New Roman"/>
          <w:kern w:val="0"/>
          <w:szCs w:val="24"/>
          <w:lang w:eastAsia="es-ES"/>
        </w:rPr>
        <w:t xml:space="preserve"> El Gobierno Nacional podrá, a través del Fondo de Monedas Extranjeras del Banco de la República o mediante contrato directo, constituir una cuenta especial de manejo, que le permita a la Nación atender al pago de la deuda externa del sector público, para lo cual podrá sustituir, renegociar, convertir, consolidar, establecer las condiciones y garantía de dicha deuda, cuyo giro y pago se efectuará conforme a los reglamentos de este estatuto. Sin embargo, el Gobierno Nacional, antes de dos años, cancelará el contrato que existiera con el Fondo de Monedas Extranjeras, FODEX (Ley 38/89, artículo 87). </w:t>
      </w:r>
    </w:p>
    <w:p w:rsidR="008559CC" w:rsidRPr="008559CC" w:rsidRDefault="008559CC" w:rsidP="008559CC">
      <w:pPr>
        <w:spacing w:after="0"/>
        <w:rPr>
          <w:rFonts w:ascii="Georgia" w:eastAsia="Times New Roman" w:hAnsi="Georgia" w:cs="Times New Roman"/>
          <w:kern w:val="0"/>
          <w:szCs w:val="24"/>
          <w:lang w:eastAsia="es-ES"/>
        </w:rPr>
      </w:pPr>
      <w:bookmarkStart w:id="134" w:name="119"/>
      <w:bookmarkEnd w:id="134"/>
      <w:r w:rsidRPr="008559CC">
        <w:rPr>
          <w:rFonts w:ascii="Georgia" w:eastAsia="Times New Roman" w:hAnsi="Georgia" w:cs="Times New Roman"/>
          <w:color w:val="000080"/>
          <w:kern w:val="0"/>
          <w:szCs w:val="24"/>
          <w:lang w:eastAsia="es-ES"/>
        </w:rPr>
        <w:t xml:space="preserve">ARTICULO 119. </w:t>
      </w:r>
      <w:r w:rsidRPr="008559CC">
        <w:rPr>
          <w:rFonts w:ascii="Georgia" w:eastAsia="Times New Roman" w:hAnsi="Georgia" w:cs="Times New Roman"/>
          <w:kern w:val="0"/>
          <w:szCs w:val="24"/>
          <w:lang w:eastAsia="es-ES"/>
        </w:rPr>
        <w:t xml:space="preserve">El Gobierno Nacional queda autorizado para hacer sustitución en el portafolio de deuda pública siempre y cuando se mejoren los plazos, intereses u otras condiciones de la misma. Estas operaciones sólo requieren autorización del Ministerio de Hacienda y Crédito Público, no afectarán el cupo de endeudamiento, no tendrán efectos presupuestases y no afectarán la deuda neta de la Nación al finalizar la vigencia.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Tampoco requerirán operación presupuestal alguna las sustituciones de activos que se realicen de acuerdo con la ley y no signifiquen erogaciones en dinero (Ley 179/94, artículo </w:t>
      </w:r>
      <w:hyperlink r:id="rId360" w:anchor="46" w:tgtFrame="_blank" w:history="1">
        <w:r w:rsidRPr="008559CC">
          <w:rPr>
            <w:rFonts w:ascii="Georgia" w:eastAsia="Times New Roman" w:hAnsi="Georgia" w:cs="Times New Roman"/>
            <w:color w:val="000000"/>
            <w:kern w:val="0"/>
            <w:szCs w:val="24"/>
            <w:u w:val="single"/>
            <w:lang w:eastAsia="es-ES"/>
          </w:rPr>
          <w:t>46</w:t>
        </w:r>
      </w:hyperlink>
      <w:r w:rsidRPr="008559CC">
        <w:rPr>
          <w:rFonts w:ascii="Georgia" w:eastAsia="Times New Roman" w:hAnsi="Georgia" w:cs="Times New Roman"/>
          <w:kern w:val="0"/>
          <w:szCs w:val="24"/>
          <w:lang w:eastAsia="es-ES"/>
        </w:rPr>
        <w:t xml:space="preserve">; Ley 225/95 artículo </w:t>
      </w:r>
      <w:hyperlink r:id="rId361" w:anchor="12" w:tgtFrame="_blank" w:history="1">
        <w:r w:rsidRPr="008559CC">
          <w:rPr>
            <w:rFonts w:ascii="Georgia" w:eastAsia="Times New Roman" w:hAnsi="Georgia" w:cs="Times New Roman"/>
            <w:color w:val="000000"/>
            <w:kern w:val="0"/>
            <w:szCs w:val="24"/>
            <w:u w:val="single"/>
            <w:lang w:eastAsia="es-ES"/>
          </w:rPr>
          <w:t>12</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135" w:name="120"/>
      <w:bookmarkEnd w:id="135"/>
      <w:r w:rsidRPr="008559CC">
        <w:rPr>
          <w:rFonts w:ascii="Georgia" w:eastAsia="Times New Roman" w:hAnsi="Georgia" w:cs="Times New Roman"/>
          <w:color w:val="000080"/>
          <w:kern w:val="0"/>
          <w:szCs w:val="24"/>
          <w:lang w:eastAsia="es-ES"/>
        </w:rPr>
        <w:t xml:space="preserve">ARTICULO 120. </w:t>
      </w:r>
      <w:r w:rsidRPr="008559CC">
        <w:rPr>
          <w:rFonts w:ascii="Georgia" w:eastAsia="Times New Roman" w:hAnsi="Georgia" w:cs="Times New Roman"/>
          <w:kern w:val="0"/>
          <w:szCs w:val="24"/>
          <w:lang w:eastAsia="es-ES"/>
        </w:rPr>
        <w:t xml:space="preserve">Los recursos que de acuerdo con lo dispuesto en el artículo </w:t>
      </w:r>
      <w:hyperlink r:id="rId362" w:anchor="357" w:tgtFrame="_blank" w:history="1">
        <w:r w:rsidRPr="008559CC">
          <w:rPr>
            <w:rFonts w:ascii="Georgia" w:eastAsia="Times New Roman" w:hAnsi="Georgia" w:cs="Times New Roman"/>
            <w:color w:val="000000"/>
            <w:kern w:val="0"/>
            <w:szCs w:val="24"/>
            <w:u w:val="single"/>
            <w:lang w:eastAsia="es-ES"/>
          </w:rPr>
          <w:t>357</w:t>
        </w:r>
      </w:hyperlink>
      <w:r w:rsidRPr="008559CC">
        <w:rPr>
          <w:rFonts w:ascii="Georgia" w:eastAsia="Times New Roman" w:hAnsi="Georgia" w:cs="Times New Roman"/>
          <w:kern w:val="0"/>
          <w:szCs w:val="24"/>
          <w:lang w:eastAsia="es-ES"/>
        </w:rPr>
        <w:t xml:space="preserve"> de la Constitución correspondan a los resguardos indígenas por su participación en los ingresos corrientes de la Nación, no harán parte del presupuesto de rentas de la entidad territorial encargada de su administración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El destino de dichos recursos será única y exclusivamente el establecido en la Ley 60 de 1993 y sus normas reglamentarias, so pena de las acciones penales a que haya lugar. En todo caso, estos recursos estarán sometidos a la vigilancia de la contraloría territorial respectiva (Ley 225/95, artículo </w:t>
      </w:r>
      <w:hyperlink r:id="rId363" w:anchor="16" w:tgtFrame="_blank" w:history="1">
        <w:r w:rsidRPr="008559CC">
          <w:rPr>
            <w:rFonts w:ascii="Georgia" w:eastAsia="Times New Roman" w:hAnsi="Georgia" w:cs="Times New Roman"/>
            <w:color w:val="000000"/>
            <w:kern w:val="0"/>
            <w:szCs w:val="24"/>
            <w:u w:val="single"/>
            <w:lang w:eastAsia="es-ES"/>
          </w:rPr>
          <w:t>16</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125"/>
        <w:rPr>
          <w:rFonts w:ascii="Georgia" w:eastAsia="Times New Roman" w:hAnsi="Georgia" w:cs="Times New Roman"/>
          <w:kern w:val="0"/>
          <w:szCs w:val="24"/>
          <w:lang w:eastAsia="es-ES"/>
        </w:rPr>
      </w:pPr>
      <w:bookmarkStart w:id="136" w:name="121"/>
      <w:bookmarkEnd w:id="136"/>
      <w:r w:rsidRPr="008559CC">
        <w:rPr>
          <w:rFonts w:ascii="Georgia" w:eastAsia="Times New Roman" w:hAnsi="Georgia" w:cs="Times New Roman"/>
          <w:color w:val="000080"/>
          <w:kern w:val="0"/>
          <w:szCs w:val="24"/>
          <w:lang w:eastAsia="es-ES"/>
        </w:rPr>
        <w:t>ARTICULO 121. TRANSITORIO.</w:t>
      </w:r>
      <w:r w:rsidRPr="008559CC">
        <w:rPr>
          <w:rFonts w:ascii="Georgia" w:eastAsia="Times New Roman" w:hAnsi="Georgia" w:cs="Times New Roman"/>
          <w:kern w:val="0"/>
          <w:szCs w:val="24"/>
          <w:lang w:eastAsia="es-ES"/>
        </w:rPr>
        <w:t xml:space="preserve"> &lt;Artículo declarado INEXEQUIBLE&gt;. </w:t>
      </w:r>
    </w:p>
    <w:p w:rsidR="008559CC" w:rsidRPr="008559CC" w:rsidRDefault="008559CC" w:rsidP="008559CC">
      <w:pPr>
        <w:spacing w:after="0"/>
        <w:rPr>
          <w:rFonts w:ascii="Georgia" w:eastAsia="Times New Roman" w:hAnsi="Georgia" w:cs="Times New Roman"/>
          <w:color w:val="0000FF"/>
          <w:kern w:val="0"/>
          <w:sz w:val="20"/>
          <w:szCs w:val="20"/>
          <w:lang w:eastAsia="es-ES"/>
        </w:rPr>
      </w:pPr>
      <w:hyperlink r:id="rId364" w:history="1">
        <w:r w:rsidRPr="008559CC">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559CC" w:rsidRPr="008559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b/>
                <w:bCs/>
                <w:kern w:val="0"/>
                <w:sz w:val="22"/>
                <w:lang w:eastAsia="es-ES"/>
              </w:rPr>
              <w:t>Corte Constitucional:</w:t>
            </w: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Artículo declarado INEXEQUIBLE por la Corte Constitucional mediante Sentencia </w:t>
            </w:r>
            <w:hyperlink r:id="rId365" w:anchor="1" w:tgtFrame="_blank" w:history="1">
              <w:r w:rsidRPr="008559CC">
                <w:rPr>
                  <w:rFonts w:ascii="Georgia" w:eastAsia="Times New Roman" w:hAnsi="Georgia" w:cs="Times New Roman"/>
                  <w:color w:val="000000"/>
                  <w:kern w:val="0"/>
                  <w:sz w:val="22"/>
                  <w:u w:val="single"/>
                  <w:lang w:eastAsia="es-ES"/>
                </w:rPr>
                <w:t>C-685-96</w:t>
              </w:r>
            </w:hyperlink>
            <w:r w:rsidRPr="008559CC">
              <w:rPr>
                <w:rFonts w:ascii="Georgia" w:eastAsia="Times New Roman" w:hAnsi="Georgia" w:cs="Times New Roman"/>
                <w:kern w:val="0"/>
                <w:sz w:val="22"/>
                <w:lang w:eastAsia="es-ES"/>
              </w:rPr>
              <w:t xml:space="preserve"> del 5 de diciembre de 1996, Magistrado Ponente Dr. Alejandro Martínez Caballero.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tc>
      </w:tr>
    </w:tbl>
    <w:p w:rsidR="008559CC" w:rsidRPr="008559CC" w:rsidRDefault="008559CC" w:rsidP="008559CC">
      <w:pPr>
        <w:spacing w:after="0"/>
        <w:rPr>
          <w:rFonts w:ascii="Georgia" w:eastAsia="Times New Roman" w:hAnsi="Georgia" w:cs="Times New Roman"/>
          <w:color w:val="0000FF"/>
          <w:kern w:val="0"/>
          <w:sz w:val="20"/>
          <w:szCs w:val="20"/>
          <w:lang w:eastAsia="es-ES"/>
        </w:rPr>
      </w:pPr>
      <w:hyperlink r:id="rId366" w:history="1">
        <w:r w:rsidRPr="008559CC">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8559CC" w:rsidRPr="008559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lastRenderedPageBreak/>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b/>
                <w:bCs/>
                <w:kern w:val="0"/>
                <w:sz w:val="22"/>
                <w:lang w:eastAsia="es-ES"/>
              </w:rPr>
              <w:t>Texto original de :</w:t>
            </w: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ARTICULO 121. Para la vigencia fiscal de 1995 los proyectos de cofinanciación que se encuentren identificados en el decreto de liquidación y sus distribuciones, adquieren viabilidad condicional siempre y cuando se presenten antes del 31 de diciembre y en consecuencia se firmará el respectivo convenio.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Con este convenio los fondos de cofinanciación realizarán la reserva presupuestal y otorgarán a la entidad territorial 90 días improrrogables para presentar los documentos necesarios a fin de autorizar los respectivos desembolsos.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En caso de que la presente ley no se sancione antes del 31 de diciembre del presente año, las entidades territoriales tendrán plazo hasta diez días después de la sanción para presentar los proyectos; y en todo caso se realizarán las reservas presupuestales y se harán los convenios (Ley 225/95, artículo </w:t>
            </w:r>
            <w:hyperlink r:id="rId367" w:anchor="18" w:tgtFrame="_blank" w:history="1">
              <w:r w:rsidRPr="008559CC">
                <w:rPr>
                  <w:rFonts w:ascii="Georgia" w:eastAsia="Times New Roman" w:hAnsi="Georgia" w:cs="Times New Roman"/>
                  <w:color w:val="000000"/>
                  <w:kern w:val="0"/>
                  <w:sz w:val="22"/>
                  <w:u w:val="single"/>
                  <w:lang w:eastAsia="es-ES"/>
                </w:rPr>
                <w:t>18</w:t>
              </w:r>
            </w:hyperlink>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tc>
      </w:tr>
    </w:tbl>
    <w:p w:rsidR="008559CC" w:rsidRPr="008559CC" w:rsidRDefault="008559CC" w:rsidP="008559CC">
      <w:pPr>
        <w:spacing w:after="0"/>
        <w:rPr>
          <w:rFonts w:ascii="Georgia" w:eastAsia="Times New Roman" w:hAnsi="Georgia" w:cs="Times New Roman"/>
          <w:kern w:val="0"/>
          <w:szCs w:val="24"/>
          <w:lang w:eastAsia="es-ES"/>
        </w:rPr>
      </w:pPr>
      <w:bookmarkStart w:id="137" w:name="122"/>
      <w:bookmarkEnd w:id="137"/>
      <w:r w:rsidRPr="008559CC">
        <w:rPr>
          <w:rFonts w:ascii="Georgia" w:eastAsia="Times New Roman" w:hAnsi="Georgia" w:cs="Times New Roman"/>
          <w:color w:val="000080"/>
          <w:kern w:val="0"/>
          <w:szCs w:val="24"/>
          <w:lang w:eastAsia="es-ES"/>
        </w:rPr>
        <w:t>ARTICULO 122. TRANSITORIO.</w:t>
      </w:r>
      <w:r w:rsidRPr="008559CC">
        <w:rPr>
          <w:rFonts w:ascii="Georgia" w:eastAsia="Times New Roman" w:hAnsi="Georgia" w:cs="Times New Roman"/>
          <w:kern w:val="0"/>
          <w:szCs w:val="24"/>
          <w:lang w:eastAsia="es-ES"/>
        </w:rPr>
        <w:t xml:space="preserve"> La Dirección General del Tesoro Nacional comenzará a cumplir las funciones relacionadas con el programa anual mensualizado de caja asignadas en la presente ley a partir del 1o. de julio de 1996; hasta esta fecha dichas funciones continuarán siendo desempeñadas por la Dirección General del Presupuesto del Ministerio de Hacienda.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Durante la transición la Dirección General del Tesoro Nacional podrá efectuar giros en cuantía inferior a la del Programa Anual de Caja, PAC, con recursos de la Nación (Ley 225/95, artículo </w:t>
      </w:r>
      <w:hyperlink r:id="rId368" w:anchor="23" w:tgtFrame="_blank" w:history="1">
        <w:r w:rsidRPr="008559CC">
          <w:rPr>
            <w:rFonts w:ascii="Georgia" w:eastAsia="Times New Roman" w:hAnsi="Georgia" w:cs="Times New Roman"/>
            <w:color w:val="000000"/>
            <w:kern w:val="0"/>
            <w:szCs w:val="24"/>
            <w:u w:val="single"/>
            <w:lang w:eastAsia="es-ES"/>
          </w:rPr>
          <w:t>23</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138" w:name="123"/>
      <w:bookmarkEnd w:id="138"/>
      <w:r w:rsidRPr="008559CC">
        <w:rPr>
          <w:rFonts w:ascii="Georgia" w:eastAsia="Times New Roman" w:hAnsi="Georgia" w:cs="Times New Roman"/>
          <w:color w:val="000080"/>
          <w:kern w:val="0"/>
          <w:szCs w:val="24"/>
          <w:lang w:eastAsia="es-ES"/>
        </w:rPr>
        <w:t xml:space="preserve">ARTICULO 123. </w:t>
      </w:r>
      <w:r w:rsidRPr="008559CC">
        <w:rPr>
          <w:rFonts w:ascii="Georgia" w:eastAsia="Times New Roman" w:hAnsi="Georgia" w:cs="Times New Roman"/>
          <w:kern w:val="0"/>
          <w:szCs w:val="24"/>
          <w:lang w:eastAsia="es-ES"/>
        </w:rPr>
        <w:t xml:space="preserve">Los recursos que se producen a favor del Fondo de Solidaridad y Garantía en desarrollo del mecanismo de compensación y promoción de que trata el artículo </w:t>
      </w:r>
      <w:hyperlink r:id="rId369" w:anchor="220" w:tgtFrame="_blank" w:history="1">
        <w:r w:rsidRPr="008559CC">
          <w:rPr>
            <w:rFonts w:ascii="Georgia" w:eastAsia="Times New Roman" w:hAnsi="Georgia" w:cs="Times New Roman"/>
            <w:color w:val="000000"/>
            <w:kern w:val="0"/>
            <w:szCs w:val="24"/>
            <w:u w:val="single"/>
            <w:lang w:eastAsia="es-ES"/>
          </w:rPr>
          <w:t>220</w:t>
        </w:r>
      </w:hyperlink>
      <w:r w:rsidRPr="008559CC">
        <w:rPr>
          <w:rFonts w:ascii="Georgia" w:eastAsia="Times New Roman" w:hAnsi="Georgia" w:cs="Times New Roman"/>
          <w:kern w:val="0"/>
          <w:szCs w:val="24"/>
          <w:lang w:eastAsia="es-ES"/>
        </w:rPr>
        <w:t xml:space="preserve"> de la Ley 100 de 1993, no se constituirán en sujeto de obligación de incluirse en el Presupuesto General de la Nación.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La programación de los recursos de las empresas sociales del Estado, se realizará bajo un régimen de presupuestación basado en eventos de atención debidamente cuantificado según la población que vaya a ser atendida en la respectiva vigencia fiscal, al plan o plan obligatorios de salud de que trata la Ley 100 de 1993 y las acciones de salud que le corresponde atender conforme a las disposiciones legales.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Las empresas sociales del Estado podrán recibir transferencias directas de la Nación, las entidades territoriales, No obstante, para efectos de la ejecución presupuestal, las entidades territoriales, en sus respectivos ámbitos de jurisdicción, celebrarán los convenios de que trata el artículo </w:t>
      </w:r>
      <w:hyperlink r:id="rId370" w:anchor="238" w:tgtFrame="_blank" w:history="1">
        <w:r w:rsidRPr="008559CC">
          <w:rPr>
            <w:rFonts w:ascii="Georgia" w:eastAsia="Times New Roman" w:hAnsi="Georgia" w:cs="Times New Roman"/>
            <w:color w:val="000000"/>
            <w:kern w:val="0"/>
            <w:szCs w:val="24"/>
            <w:u w:val="single"/>
            <w:lang w:eastAsia="es-ES"/>
          </w:rPr>
          <w:t>238</w:t>
        </w:r>
      </w:hyperlink>
      <w:r w:rsidRPr="008559CC">
        <w:rPr>
          <w:rFonts w:ascii="Georgia" w:eastAsia="Times New Roman" w:hAnsi="Georgia" w:cs="Times New Roman"/>
          <w:kern w:val="0"/>
          <w:szCs w:val="24"/>
          <w:lang w:eastAsia="es-ES"/>
        </w:rPr>
        <w:t xml:space="preserve"> de la Ley 100 de 1993 y establecerán los planes substitutivos de recursos para la financiación de las empresas sociales del Estado, en los términos del artículo </w:t>
      </w:r>
      <w:hyperlink r:id="rId371" w:anchor="219" w:tgtFrame="_blank" w:history="1">
        <w:r w:rsidRPr="008559CC">
          <w:rPr>
            <w:rFonts w:ascii="Georgia" w:eastAsia="Times New Roman" w:hAnsi="Georgia" w:cs="Times New Roman"/>
            <w:color w:val="000000"/>
            <w:kern w:val="0"/>
            <w:szCs w:val="24"/>
            <w:u w:val="single"/>
            <w:lang w:eastAsia="es-ES"/>
          </w:rPr>
          <w:t>219</w:t>
        </w:r>
      </w:hyperlink>
      <w:r w:rsidRPr="008559CC">
        <w:rPr>
          <w:rFonts w:ascii="Georgia" w:eastAsia="Times New Roman" w:hAnsi="Georgia" w:cs="Times New Roman"/>
          <w:kern w:val="0"/>
          <w:szCs w:val="24"/>
          <w:lang w:eastAsia="es-ES"/>
        </w:rPr>
        <w:t xml:space="preserve"> de la Ley 100 de 1993.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lastRenderedPageBreak/>
        <w:t xml:space="preserve">Las entidades territoriales podrán pactar con las empresas sociales del Estado la realización y reembolsos contra prestación de servicios y de un sistema de anticipos, siempre que estos últimos se refieran a metas específicas de atención. </w:t>
      </w:r>
    </w:p>
    <w:p w:rsidR="008559CC" w:rsidRPr="008559CC" w:rsidRDefault="008559CC" w:rsidP="008559CC">
      <w:pPr>
        <w:spacing w:after="125"/>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Las cuentas especiales previstas para el manejo de los recursos del sector salud en las entidades territoriales previstas en las Leyes 60 de 1993, y 100 del mismo año, se integrarán en los fondos seccionales, distritales y municipales de salud de que tratan las disposiciones legales pertinentes, pero no formarán en ningún caso parte integral de los recursos comunes del presupuesto de tales entidades, por lo cual, su contabilización y presupuestación será especial en los términos del reglamento.(Ley 179/94, artículo </w:t>
      </w:r>
      <w:hyperlink r:id="rId372" w:anchor="69" w:tgtFrame="_blank" w:history="1">
        <w:r w:rsidRPr="008559CC">
          <w:rPr>
            <w:rFonts w:ascii="Georgia" w:eastAsia="Times New Roman" w:hAnsi="Georgia" w:cs="Times New Roman"/>
            <w:color w:val="000000"/>
            <w:kern w:val="0"/>
            <w:szCs w:val="24"/>
            <w:u w:val="single"/>
            <w:lang w:eastAsia="es-ES"/>
          </w:rPr>
          <w:t>69</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color w:val="0000FF"/>
          <w:kern w:val="0"/>
          <w:sz w:val="20"/>
          <w:szCs w:val="20"/>
          <w:lang w:eastAsia="es-ES"/>
        </w:rPr>
      </w:pPr>
      <w:hyperlink r:id="rId373" w:history="1">
        <w:r w:rsidRPr="008559CC">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559CC" w:rsidRPr="008559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Artículo </w:t>
            </w:r>
            <w:hyperlink r:id="rId374" w:anchor="69" w:tgtFrame="_blank" w:history="1">
              <w:r w:rsidRPr="008559CC">
                <w:rPr>
                  <w:rFonts w:ascii="Georgia" w:eastAsia="Times New Roman" w:hAnsi="Georgia" w:cs="Times New Roman"/>
                  <w:color w:val="000000"/>
                  <w:kern w:val="0"/>
                  <w:sz w:val="22"/>
                  <w:u w:val="single"/>
                  <w:lang w:eastAsia="es-ES"/>
                </w:rPr>
                <w:t>69</w:t>
              </w:r>
            </w:hyperlink>
            <w:r w:rsidRPr="008559CC">
              <w:rPr>
                <w:rFonts w:ascii="Georgia" w:eastAsia="Times New Roman" w:hAnsi="Georgia" w:cs="Times New Roman"/>
                <w:kern w:val="0"/>
                <w:sz w:val="22"/>
                <w:lang w:eastAsia="es-ES"/>
              </w:rPr>
              <w:t xml:space="preserve"> de la Ley 179 de 1994, declarado EXEQUIBLE por la Corte Constitucional mediante Sentencia </w:t>
            </w:r>
            <w:hyperlink r:id="rId375" w:anchor="1" w:tgtFrame="_blank" w:history="1">
              <w:r w:rsidRPr="008559CC">
                <w:rPr>
                  <w:rFonts w:ascii="Georgia" w:eastAsia="Times New Roman" w:hAnsi="Georgia" w:cs="Times New Roman"/>
                  <w:color w:val="000000"/>
                  <w:kern w:val="0"/>
                  <w:sz w:val="22"/>
                  <w:u w:val="single"/>
                  <w:lang w:eastAsia="es-ES"/>
                </w:rPr>
                <w:t>C-490-94</w:t>
              </w:r>
            </w:hyperlink>
            <w:r w:rsidRPr="008559CC">
              <w:rPr>
                <w:rFonts w:ascii="Georgia" w:eastAsia="Times New Roman" w:hAnsi="Georgia" w:cs="Times New Roman"/>
                <w:kern w:val="0"/>
                <w:sz w:val="22"/>
                <w:lang w:eastAsia="es-ES"/>
              </w:rPr>
              <w:t xml:space="preserve">, del 3 de noviembre de 1994, Magistrado Ponente Dr. Eduardo Cifuentes Muñoz.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tc>
      </w:tr>
    </w:tbl>
    <w:p w:rsidR="008559CC" w:rsidRPr="008559CC" w:rsidRDefault="008559CC" w:rsidP="008559CC">
      <w:pPr>
        <w:spacing w:after="0"/>
        <w:rPr>
          <w:rFonts w:ascii="Georgia" w:eastAsia="Times New Roman" w:hAnsi="Georgia" w:cs="Times New Roman"/>
          <w:color w:val="0000FF"/>
          <w:kern w:val="0"/>
          <w:sz w:val="20"/>
          <w:szCs w:val="20"/>
          <w:lang w:eastAsia="es-ES"/>
        </w:rPr>
      </w:pPr>
      <w:hyperlink r:id="rId376" w:history="1">
        <w:r w:rsidRPr="008559CC">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559CC" w:rsidRPr="008559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b/>
                <w:bCs/>
                <w:kern w:val="0"/>
                <w:sz w:val="22"/>
                <w:lang w:eastAsia="es-ES"/>
              </w:rPr>
              <w:t>Corte Constitucional</w:t>
            </w: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Artículo 69 de la Ley 179 de 1994 declarado EXEQUIBLE por la Corte Constitucional mediante Sentencia </w:t>
            </w:r>
            <w:hyperlink r:id="rId377" w:anchor="1" w:tgtFrame="_blank" w:history="1">
              <w:r w:rsidRPr="008559CC">
                <w:rPr>
                  <w:rFonts w:ascii="Georgia" w:eastAsia="Times New Roman" w:hAnsi="Georgia" w:cs="Times New Roman"/>
                  <w:color w:val="000000"/>
                  <w:kern w:val="0"/>
                  <w:sz w:val="22"/>
                  <w:u w:val="single"/>
                  <w:lang w:eastAsia="es-ES"/>
                </w:rPr>
                <w:t>C-566-94</w:t>
              </w:r>
            </w:hyperlink>
            <w:r w:rsidRPr="008559CC">
              <w:rPr>
                <w:rFonts w:ascii="Georgia" w:eastAsia="Times New Roman" w:hAnsi="Georgia" w:cs="Times New Roman"/>
                <w:kern w:val="0"/>
                <w:sz w:val="22"/>
                <w:lang w:eastAsia="es-ES"/>
              </w:rPr>
              <w:t xml:space="preserve"> del 3 de noviembre de 1994, Magistrado Ponente Dr. Eduardo Cifuentes Muñoz. Fallo efectuado sobre el  Proyecto de Ley número</w:t>
            </w:r>
            <w:r w:rsidRPr="008559CC">
              <w:rPr>
                <w:rFonts w:ascii="Georgia" w:eastAsia="Times New Roman" w:hAnsi="Georgia" w:cs="Times New Roman"/>
                <w:b/>
                <w:bCs/>
                <w:kern w:val="0"/>
                <w:sz w:val="22"/>
                <w:lang w:eastAsia="es-ES"/>
              </w:rPr>
              <w:t xml:space="preserve"> </w:t>
            </w:r>
            <w:r w:rsidRPr="008559CC">
              <w:rPr>
                <w:rFonts w:ascii="Georgia" w:eastAsia="Times New Roman" w:hAnsi="Georgia" w:cs="Times New Roman"/>
                <w:kern w:val="0"/>
                <w:sz w:val="22"/>
                <w:lang w:eastAsia="es-ES"/>
              </w:rPr>
              <w:t xml:space="preserve">48/93 Cámara, 154/93 Senado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Mediante Sentencia </w:t>
            </w:r>
            <w:hyperlink r:id="rId378" w:anchor="1" w:tgtFrame="_blank" w:history="1">
              <w:r w:rsidRPr="008559CC">
                <w:rPr>
                  <w:rFonts w:ascii="Georgia" w:eastAsia="Times New Roman" w:hAnsi="Georgia" w:cs="Times New Roman"/>
                  <w:color w:val="000000"/>
                  <w:kern w:val="0"/>
                  <w:sz w:val="22"/>
                  <w:u w:val="single"/>
                  <w:lang w:eastAsia="es-ES"/>
                </w:rPr>
                <w:t>C-490-94</w:t>
              </w:r>
            </w:hyperlink>
            <w:r w:rsidRPr="008559CC">
              <w:rPr>
                <w:rFonts w:ascii="Georgia" w:eastAsia="Times New Roman" w:hAnsi="Georgia" w:cs="Times New Roman"/>
                <w:kern w:val="0"/>
                <w:sz w:val="22"/>
                <w:lang w:eastAsia="es-ES"/>
              </w:rPr>
              <w:t xml:space="preserve">, del 3 de noviembre de 1994, Magistrado Ponente Dr. Eduardo Cifuentes Muñoz, la Corte Constitucional declaró infundada la objeción presidencial sobre inconstitucionalidad respecto al artículo 69 del Proyecto de Ley N° 48/93 Cámara, 154/93 Senado (actual artículo 69 de la presente Ley).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tc>
      </w:tr>
    </w:tbl>
    <w:p w:rsidR="008559CC" w:rsidRPr="008559CC" w:rsidRDefault="008559CC" w:rsidP="008559CC">
      <w:pPr>
        <w:spacing w:after="125"/>
        <w:rPr>
          <w:rFonts w:ascii="Georgia" w:eastAsia="Times New Roman" w:hAnsi="Georgia" w:cs="Times New Roman"/>
          <w:kern w:val="0"/>
          <w:szCs w:val="24"/>
          <w:lang w:eastAsia="es-ES"/>
        </w:rPr>
      </w:pPr>
      <w:bookmarkStart w:id="139" w:name="124"/>
      <w:bookmarkEnd w:id="139"/>
      <w:r w:rsidRPr="008559CC">
        <w:rPr>
          <w:rFonts w:ascii="Georgia" w:eastAsia="Times New Roman" w:hAnsi="Georgia" w:cs="Times New Roman"/>
          <w:color w:val="000080"/>
          <w:kern w:val="0"/>
          <w:szCs w:val="24"/>
          <w:lang w:eastAsia="es-ES"/>
        </w:rPr>
        <w:t xml:space="preserve">ARTICULO 124. </w:t>
      </w:r>
      <w:r w:rsidRPr="008559CC">
        <w:rPr>
          <w:rFonts w:ascii="Georgia" w:eastAsia="Times New Roman" w:hAnsi="Georgia" w:cs="Times New Roman"/>
          <w:kern w:val="0"/>
          <w:szCs w:val="24"/>
          <w:lang w:eastAsia="es-ES"/>
        </w:rPr>
        <w:t xml:space="preserve">En cualquier evento, las rentas que obtenga el Estado, como consecuencia de la enajenación de acciones, bonos u otros activos, deberán incorporarse en los presupuestos de la Nación o la entidad territorial correspondiente (Ley 179/94, artículo </w:t>
      </w:r>
      <w:hyperlink r:id="rId379" w:anchor="70" w:tgtFrame="_blank" w:history="1">
        <w:r w:rsidRPr="008559CC">
          <w:rPr>
            <w:rFonts w:ascii="Georgia" w:eastAsia="Times New Roman" w:hAnsi="Georgia" w:cs="Times New Roman"/>
            <w:color w:val="000000"/>
            <w:kern w:val="0"/>
            <w:szCs w:val="24"/>
            <w:u w:val="single"/>
            <w:lang w:eastAsia="es-ES"/>
          </w:rPr>
          <w:t>70</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color w:val="0000FF"/>
          <w:kern w:val="0"/>
          <w:sz w:val="20"/>
          <w:szCs w:val="20"/>
          <w:lang w:eastAsia="es-ES"/>
        </w:rPr>
      </w:pPr>
      <w:hyperlink r:id="rId380" w:history="1">
        <w:r w:rsidRPr="008559CC">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559CC" w:rsidRPr="008559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b/>
                <w:bCs/>
                <w:kern w:val="0"/>
                <w:sz w:val="22"/>
                <w:lang w:eastAsia="es-ES"/>
              </w:rPr>
              <w:t>Corte Constitucional</w:t>
            </w: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lastRenderedPageBreak/>
              <w:t xml:space="preserve">- Inciso 4o. del artículo 70 de la Ley 179 de 1994 declarado EXEQUIBLE por la Corte Constitucional mediante la Sentencia </w:t>
            </w:r>
            <w:hyperlink r:id="rId381" w:anchor="1" w:tgtFrame="_blank" w:history="1">
              <w:r w:rsidRPr="008559CC">
                <w:rPr>
                  <w:rFonts w:ascii="Georgia" w:eastAsia="Times New Roman" w:hAnsi="Georgia" w:cs="Times New Roman"/>
                  <w:color w:val="000000"/>
                  <w:kern w:val="0"/>
                  <w:sz w:val="22"/>
                  <w:u w:val="single"/>
                  <w:lang w:eastAsia="es-ES"/>
                </w:rPr>
                <w:t>C-306-96</w:t>
              </w:r>
            </w:hyperlink>
            <w:r w:rsidRPr="008559CC">
              <w:rPr>
                <w:rFonts w:ascii="Georgia" w:eastAsia="Times New Roman" w:hAnsi="Georgia" w:cs="Times New Roman"/>
                <w:kern w:val="0"/>
                <w:sz w:val="22"/>
                <w:lang w:eastAsia="es-ES"/>
              </w:rPr>
              <w:t xml:space="preserve">, del 11 de julio de 1996, Magistrado Ponente Dr. Eduardo Cifuentes Muñoz. </w:t>
            </w:r>
          </w:p>
          <w:p w:rsidR="008559CC" w:rsidRPr="008559CC" w:rsidRDefault="008559CC" w:rsidP="008559CC">
            <w:pPr>
              <w:spacing w:before="100" w:beforeAutospacing="1" w:after="100" w:afterAutospacing="1"/>
              <w:rPr>
                <w:rFonts w:ascii="Georgia" w:eastAsia="Times New Roman" w:hAnsi="Georgia" w:cs="Times New Roman"/>
                <w:kern w:val="0"/>
                <w:sz w:val="22"/>
                <w:lang w:eastAsia="es-ES"/>
              </w:rPr>
            </w:pPr>
            <w:r w:rsidRPr="008559CC">
              <w:rPr>
                <w:rFonts w:ascii="Georgia" w:eastAsia="Times New Roman" w:hAnsi="Georgia" w:cs="Times New Roman"/>
                <w:kern w:val="0"/>
                <w:sz w:val="22"/>
                <w:lang w:eastAsia="es-ES"/>
              </w:rPr>
              <w:t xml:space="preserve">  </w:t>
            </w:r>
          </w:p>
        </w:tc>
      </w:tr>
    </w:tbl>
    <w:p w:rsidR="008559CC" w:rsidRPr="008559CC" w:rsidRDefault="008559CC" w:rsidP="008559CC">
      <w:pPr>
        <w:spacing w:after="0"/>
        <w:rPr>
          <w:rFonts w:ascii="Georgia" w:eastAsia="Times New Roman" w:hAnsi="Georgia" w:cs="Times New Roman"/>
          <w:kern w:val="0"/>
          <w:szCs w:val="24"/>
          <w:lang w:eastAsia="es-ES"/>
        </w:rPr>
      </w:pPr>
      <w:bookmarkStart w:id="140" w:name="125"/>
      <w:bookmarkEnd w:id="140"/>
      <w:r w:rsidRPr="008559CC">
        <w:rPr>
          <w:rFonts w:ascii="Georgia" w:eastAsia="Times New Roman" w:hAnsi="Georgia" w:cs="Times New Roman"/>
          <w:color w:val="000080"/>
          <w:kern w:val="0"/>
          <w:szCs w:val="24"/>
          <w:lang w:eastAsia="es-ES"/>
        </w:rPr>
        <w:lastRenderedPageBreak/>
        <w:t xml:space="preserve">ARTICULO 125. </w:t>
      </w:r>
      <w:r w:rsidRPr="008559CC">
        <w:rPr>
          <w:rFonts w:ascii="Georgia" w:eastAsia="Times New Roman" w:hAnsi="Georgia" w:cs="Times New Roman"/>
          <w:kern w:val="0"/>
          <w:szCs w:val="24"/>
          <w:lang w:eastAsia="es-ES"/>
        </w:rPr>
        <w:t xml:space="preserve"> Adicionar los artículos 39 de la Ley 7a. de 1979, su adición contenida en el artículo 10 de la Ley 89 de 1988 y artículo </w:t>
      </w:r>
      <w:hyperlink r:id="rId382" w:anchor="30" w:tgtFrame="_blank" w:history="1">
        <w:r w:rsidRPr="008559CC">
          <w:rPr>
            <w:rFonts w:ascii="Georgia" w:eastAsia="Times New Roman" w:hAnsi="Georgia" w:cs="Times New Roman"/>
            <w:color w:val="000000"/>
            <w:kern w:val="0"/>
            <w:szCs w:val="24"/>
            <w:u w:val="single"/>
            <w:lang w:eastAsia="es-ES"/>
          </w:rPr>
          <w:t>30</w:t>
        </w:r>
      </w:hyperlink>
      <w:r w:rsidRPr="008559CC">
        <w:rPr>
          <w:rFonts w:ascii="Georgia" w:eastAsia="Times New Roman" w:hAnsi="Georgia" w:cs="Times New Roman"/>
          <w:kern w:val="0"/>
          <w:szCs w:val="24"/>
          <w:lang w:eastAsia="es-ES"/>
        </w:rPr>
        <w:t xml:space="preserve"> de la Ley 119 de 1994 así: "Los aportes de que trata el numeral 4o. de estos artículos son contribuciones parafiscales" (Ley 225/95 artículo </w:t>
      </w:r>
      <w:hyperlink r:id="rId383" w:anchor="25" w:tgtFrame="_blank" w:history="1">
        <w:r w:rsidRPr="008559CC">
          <w:rPr>
            <w:rFonts w:ascii="Georgia" w:eastAsia="Times New Roman" w:hAnsi="Georgia" w:cs="Times New Roman"/>
            <w:color w:val="000000"/>
            <w:kern w:val="0"/>
            <w:szCs w:val="24"/>
            <w:u w:val="single"/>
            <w:lang w:eastAsia="es-ES"/>
          </w:rPr>
          <w:t>25</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141" w:name="126"/>
      <w:bookmarkEnd w:id="141"/>
      <w:r w:rsidRPr="008559CC">
        <w:rPr>
          <w:rFonts w:ascii="Georgia" w:eastAsia="Times New Roman" w:hAnsi="Georgia" w:cs="Times New Roman"/>
          <w:color w:val="000080"/>
          <w:kern w:val="0"/>
          <w:szCs w:val="24"/>
          <w:lang w:eastAsia="es-ES"/>
        </w:rPr>
        <w:t xml:space="preserve">ARTICULO 126. </w:t>
      </w:r>
      <w:r w:rsidRPr="008559CC">
        <w:rPr>
          <w:rFonts w:ascii="Georgia" w:eastAsia="Times New Roman" w:hAnsi="Georgia" w:cs="Times New Roman"/>
          <w:kern w:val="0"/>
          <w:szCs w:val="24"/>
          <w:lang w:eastAsia="es-ES"/>
        </w:rPr>
        <w:t xml:space="preserve">La presente ley rige a partir de su vigencia excepto lo referente a la ejecución y seguimiento presupuestal que empieza a regir el 1o. de enero de 1995. Modifica pertinente la Ley 38 de 1989 y deroga la siguiente normatividad: el parágrafo del artículo 7o, el artículo 15, el artículo 19, el parágrafo 1o del artículo 20, el literal d) del artículo 24, los artículos 35, 37, 38, 41, 47, 49, 50, 56, 57, 58, 59 y 60, el inciso. 1o del artículo 62, los artículos 74 y 75, el inciso 2o. del artículo 79, el artículo 80, el inciso 2o. del artículo 83, el literal d) del artículo 89, los artículos 90, 92 y 93 de la Ley 38 de 1989.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Asimismo, deroga los artículos </w:t>
      </w:r>
      <w:hyperlink r:id="rId384" w:anchor="264" w:tgtFrame="_blank" w:history="1">
        <w:r w:rsidRPr="008559CC">
          <w:rPr>
            <w:rFonts w:ascii="Georgia" w:eastAsia="Times New Roman" w:hAnsi="Georgia" w:cs="Times New Roman"/>
            <w:color w:val="000000"/>
            <w:kern w:val="0"/>
            <w:szCs w:val="24"/>
            <w:u w:val="single"/>
            <w:lang w:eastAsia="es-ES"/>
          </w:rPr>
          <w:t>264</w:t>
        </w:r>
      </w:hyperlink>
      <w:r w:rsidRPr="008559CC">
        <w:rPr>
          <w:rFonts w:ascii="Georgia" w:eastAsia="Times New Roman" w:hAnsi="Georgia" w:cs="Times New Roman"/>
          <w:kern w:val="0"/>
          <w:szCs w:val="24"/>
          <w:lang w:eastAsia="es-ES"/>
        </w:rPr>
        <w:t xml:space="preserve">, </w:t>
      </w:r>
      <w:hyperlink r:id="rId385" w:anchor="265" w:tgtFrame="_blank" w:history="1">
        <w:r w:rsidRPr="008559CC">
          <w:rPr>
            <w:rFonts w:ascii="Georgia" w:eastAsia="Times New Roman" w:hAnsi="Georgia" w:cs="Times New Roman"/>
            <w:color w:val="000000"/>
            <w:kern w:val="0"/>
            <w:szCs w:val="24"/>
            <w:u w:val="single"/>
            <w:lang w:eastAsia="es-ES"/>
          </w:rPr>
          <w:t>265</w:t>
        </w:r>
      </w:hyperlink>
      <w:r w:rsidRPr="008559CC">
        <w:rPr>
          <w:rFonts w:ascii="Georgia" w:eastAsia="Times New Roman" w:hAnsi="Georgia" w:cs="Times New Roman"/>
          <w:kern w:val="0"/>
          <w:szCs w:val="24"/>
          <w:lang w:eastAsia="es-ES"/>
        </w:rPr>
        <w:t xml:space="preserve"> y </w:t>
      </w:r>
      <w:hyperlink r:id="rId386" w:anchor="266" w:tgtFrame="_blank" w:history="1">
        <w:r w:rsidRPr="008559CC">
          <w:rPr>
            <w:rFonts w:ascii="Georgia" w:eastAsia="Times New Roman" w:hAnsi="Georgia" w:cs="Times New Roman"/>
            <w:color w:val="000000"/>
            <w:kern w:val="0"/>
            <w:szCs w:val="24"/>
            <w:u w:val="single"/>
            <w:lang w:eastAsia="es-ES"/>
          </w:rPr>
          <w:t>266</w:t>
        </w:r>
      </w:hyperlink>
      <w:r w:rsidRPr="008559CC">
        <w:rPr>
          <w:rFonts w:ascii="Georgia" w:eastAsia="Times New Roman" w:hAnsi="Georgia" w:cs="Times New Roman"/>
          <w:kern w:val="0"/>
          <w:szCs w:val="24"/>
          <w:lang w:eastAsia="es-ES"/>
        </w:rPr>
        <w:t xml:space="preserve"> de la Ley 100 de 1993 y el artículo </w:t>
      </w:r>
      <w:hyperlink r:id="rId387" w:anchor="163" w:tgtFrame="_blank" w:history="1">
        <w:r w:rsidRPr="008559CC">
          <w:rPr>
            <w:rFonts w:ascii="Georgia" w:eastAsia="Times New Roman" w:hAnsi="Georgia" w:cs="Times New Roman"/>
            <w:color w:val="000000"/>
            <w:kern w:val="0"/>
            <w:szCs w:val="24"/>
            <w:u w:val="single"/>
            <w:lang w:eastAsia="es-ES"/>
          </w:rPr>
          <w:t>163</w:t>
        </w:r>
      </w:hyperlink>
      <w:r w:rsidRPr="008559CC">
        <w:rPr>
          <w:rFonts w:ascii="Georgia" w:eastAsia="Times New Roman" w:hAnsi="Georgia" w:cs="Times New Roman"/>
          <w:kern w:val="0"/>
          <w:szCs w:val="24"/>
          <w:lang w:eastAsia="es-ES"/>
        </w:rPr>
        <w:t xml:space="preserve"> de la Ley 5a/92. </w:t>
      </w:r>
    </w:p>
    <w:p w:rsidR="008559CC" w:rsidRPr="008559CC" w:rsidRDefault="008559CC" w:rsidP="008559CC">
      <w:pPr>
        <w:spacing w:after="0"/>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Las disposiciones generales de la Ley Anual de Presupuesto y el decreto de liquidación para la vigencia fiscal de 1994, se aplicarán en armonía con lo dispuesto en esta ley y en la Ley 38 de 1989 (Ley 179/94, artículo </w:t>
      </w:r>
      <w:hyperlink r:id="rId388" w:anchor="71" w:tgtFrame="_blank" w:history="1">
        <w:r w:rsidRPr="008559CC">
          <w:rPr>
            <w:rFonts w:ascii="Georgia" w:eastAsia="Times New Roman" w:hAnsi="Georgia" w:cs="Times New Roman"/>
            <w:color w:val="000000"/>
            <w:kern w:val="0"/>
            <w:szCs w:val="24"/>
            <w:u w:val="single"/>
            <w:lang w:eastAsia="es-ES"/>
          </w:rPr>
          <w:t>71</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0"/>
        <w:rPr>
          <w:rFonts w:ascii="Georgia" w:eastAsia="Times New Roman" w:hAnsi="Georgia" w:cs="Times New Roman"/>
          <w:kern w:val="0"/>
          <w:szCs w:val="24"/>
          <w:lang w:eastAsia="es-ES"/>
        </w:rPr>
      </w:pPr>
      <w:bookmarkStart w:id="142" w:name="127"/>
      <w:bookmarkEnd w:id="142"/>
      <w:r w:rsidRPr="008559CC">
        <w:rPr>
          <w:rFonts w:ascii="Georgia" w:eastAsia="Times New Roman" w:hAnsi="Georgia" w:cs="Times New Roman"/>
          <w:color w:val="000080"/>
          <w:kern w:val="0"/>
          <w:szCs w:val="24"/>
          <w:lang w:eastAsia="es-ES"/>
        </w:rPr>
        <w:t xml:space="preserve">ARTICULO 127. </w:t>
      </w:r>
      <w:r w:rsidRPr="008559CC">
        <w:rPr>
          <w:rFonts w:ascii="Georgia" w:eastAsia="Times New Roman" w:hAnsi="Georgia" w:cs="Times New Roman"/>
          <w:kern w:val="0"/>
          <w:szCs w:val="24"/>
          <w:lang w:eastAsia="es-ES"/>
        </w:rPr>
        <w:t xml:space="preserve"> La presente ley rige a partir de la fecha de su publicación y deroga el inciso 5o del artículo </w:t>
      </w:r>
      <w:hyperlink r:id="rId389" w:anchor="23" w:tgtFrame="_blank" w:history="1">
        <w:r w:rsidRPr="008559CC">
          <w:rPr>
            <w:rFonts w:ascii="Georgia" w:eastAsia="Times New Roman" w:hAnsi="Georgia" w:cs="Times New Roman"/>
            <w:color w:val="000000"/>
            <w:kern w:val="0"/>
            <w:szCs w:val="24"/>
            <w:u w:val="single"/>
            <w:lang w:eastAsia="es-ES"/>
          </w:rPr>
          <w:t>23</w:t>
        </w:r>
      </w:hyperlink>
      <w:r w:rsidRPr="008559CC">
        <w:rPr>
          <w:rFonts w:ascii="Georgia" w:eastAsia="Times New Roman" w:hAnsi="Georgia" w:cs="Times New Roman"/>
          <w:kern w:val="0"/>
          <w:szCs w:val="24"/>
          <w:lang w:eastAsia="es-ES"/>
        </w:rPr>
        <w:t xml:space="preserve">, los incisos 3o. y 4o. del artículo </w:t>
      </w:r>
      <w:hyperlink r:id="rId390" w:anchor="32" w:tgtFrame="_blank" w:history="1">
        <w:r w:rsidRPr="008559CC">
          <w:rPr>
            <w:rFonts w:ascii="Georgia" w:eastAsia="Times New Roman" w:hAnsi="Georgia" w:cs="Times New Roman"/>
            <w:color w:val="000000"/>
            <w:kern w:val="0"/>
            <w:szCs w:val="24"/>
            <w:u w:val="single"/>
            <w:lang w:eastAsia="es-ES"/>
          </w:rPr>
          <w:t>32</w:t>
        </w:r>
      </w:hyperlink>
      <w:r w:rsidRPr="008559CC">
        <w:rPr>
          <w:rFonts w:ascii="Georgia" w:eastAsia="Times New Roman" w:hAnsi="Georgia" w:cs="Times New Roman"/>
          <w:kern w:val="0"/>
          <w:szCs w:val="24"/>
          <w:lang w:eastAsia="es-ES"/>
        </w:rPr>
        <w:t xml:space="preserve">, los artículos </w:t>
      </w:r>
      <w:hyperlink r:id="rId391" w:anchor="39" w:tgtFrame="_blank" w:history="1">
        <w:r w:rsidRPr="008559CC">
          <w:rPr>
            <w:rFonts w:ascii="Georgia" w:eastAsia="Times New Roman" w:hAnsi="Georgia" w:cs="Times New Roman"/>
            <w:color w:val="000000"/>
            <w:kern w:val="0"/>
            <w:szCs w:val="24"/>
            <w:u w:val="single"/>
            <w:lang w:eastAsia="es-ES"/>
          </w:rPr>
          <w:t>39</w:t>
        </w:r>
      </w:hyperlink>
      <w:r w:rsidRPr="008559CC">
        <w:rPr>
          <w:rFonts w:ascii="Georgia" w:eastAsia="Times New Roman" w:hAnsi="Georgia" w:cs="Times New Roman"/>
          <w:kern w:val="0"/>
          <w:szCs w:val="24"/>
          <w:lang w:eastAsia="es-ES"/>
        </w:rPr>
        <w:t xml:space="preserve"> y </w:t>
      </w:r>
      <w:hyperlink r:id="rId392" w:anchor="62" w:tgtFrame="_blank" w:history="1">
        <w:r w:rsidRPr="008559CC">
          <w:rPr>
            <w:rFonts w:ascii="Georgia" w:eastAsia="Times New Roman" w:hAnsi="Georgia" w:cs="Times New Roman"/>
            <w:color w:val="000000"/>
            <w:kern w:val="0"/>
            <w:szCs w:val="24"/>
            <w:u w:val="single"/>
            <w:lang w:eastAsia="es-ES"/>
          </w:rPr>
          <w:t>62</w:t>
        </w:r>
      </w:hyperlink>
      <w:r w:rsidRPr="008559CC">
        <w:rPr>
          <w:rFonts w:ascii="Georgia" w:eastAsia="Times New Roman" w:hAnsi="Georgia" w:cs="Times New Roman"/>
          <w:kern w:val="0"/>
          <w:szCs w:val="24"/>
          <w:lang w:eastAsia="es-ES"/>
        </w:rPr>
        <w:t xml:space="preserve"> de la Ley 179 de 1994, 78 de la Ley 38 de 1989 y sus modificaciones contenidas en el inciso 18 del artículo </w:t>
      </w:r>
      <w:hyperlink r:id="rId393" w:anchor="55" w:tgtFrame="_blank" w:history="1">
        <w:r w:rsidRPr="008559CC">
          <w:rPr>
            <w:rFonts w:ascii="Georgia" w:eastAsia="Times New Roman" w:hAnsi="Georgia" w:cs="Times New Roman"/>
            <w:color w:val="000000"/>
            <w:kern w:val="0"/>
            <w:szCs w:val="24"/>
            <w:u w:val="single"/>
            <w:lang w:eastAsia="es-ES"/>
          </w:rPr>
          <w:t>55</w:t>
        </w:r>
      </w:hyperlink>
      <w:r w:rsidRPr="008559CC">
        <w:rPr>
          <w:rFonts w:ascii="Georgia" w:eastAsia="Times New Roman" w:hAnsi="Georgia" w:cs="Times New Roman"/>
          <w:kern w:val="0"/>
          <w:szCs w:val="24"/>
          <w:lang w:eastAsia="es-ES"/>
        </w:rPr>
        <w:t xml:space="preserve"> de la Ley 179 de 1994 (Ley 225/95, artículo </w:t>
      </w:r>
      <w:hyperlink r:id="rId394" w:anchor="33" w:tgtFrame="_blank" w:history="1">
        <w:r w:rsidRPr="008559CC">
          <w:rPr>
            <w:rFonts w:ascii="Georgia" w:eastAsia="Times New Roman" w:hAnsi="Georgia" w:cs="Times New Roman"/>
            <w:color w:val="000000"/>
            <w:kern w:val="0"/>
            <w:szCs w:val="24"/>
            <w:u w:val="single"/>
            <w:lang w:eastAsia="es-ES"/>
          </w:rPr>
          <w:t>33</w:t>
        </w:r>
      </w:hyperlink>
      <w:r w:rsidRPr="008559CC">
        <w:rPr>
          <w:rFonts w:ascii="Georgia" w:eastAsia="Times New Roman" w:hAnsi="Georgia" w:cs="Times New Roman"/>
          <w:kern w:val="0"/>
          <w:szCs w:val="24"/>
          <w:lang w:eastAsia="es-ES"/>
        </w:rPr>
        <w:t xml:space="preserve">). </w:t>
      </w:r>
    </w:p>
    <w:p w:rsidR="008559CC" w:rsidRPr="008559CC" w:rsidRDefault="008559CC" w:rsidP="008559CC">
      <w:pPr>
        <w:spacing w:after="125"/>
        <w:rPr>
          <w:rFonts w:ascii="Georgia" w:eastAsia="Times New Roman" w:hAnsi="Georgia" w:cs="Times New Roman"/>
          <w:kern w:val="0"/>
          <w:szCs w:val="24"/>
          <w:lang w:eastAsia="es-ES"/>
        </w:rPr>
      </w:pPr>
      <w:bookmarkStart w:id="143" w:name="2A"/>
      <w:r w:rsidRPr="008559CC">
        <w:rPr>
          <w:rFonts w:ascii="Georgia" w:eastAsia="Times New Roman" w:hAnsi="Georgia" w:cs="Times New Roman"/>
          <w:color w:val="000080"/>
          <w:kern w:val="0"/>
          <w:szCs w:val="24"/>
          <w:lang w:eastAsia="es-ES"/>
        </w:rPr>
        <w:t>ARTICULO 2o.</w:t>
      </w:r>
      <w:bookmarkEnd w:id="143"/>
      <w:r w:rsidRPr="008559CC">
        <w:rPr>
          <w:rFonts w:ascii="Georgia" w:eastAsia="Times New Roman" w:hAnsi="Georgia" w:cs="Times New Roman"/>
          <w:kern w:val="0"/>
          <w:szCs w:val="24"/>
          <w:lang w:eastAsia="es-ES"/>
        </w:rPr>
        <w:t xml:space="preserve"> Este decreto rige a partir de la fecha de su publicación y deroga el Decreto 360 de 1995. </w:t>
      </w:r>
    </w:p>
    <w:p w:rsidR="008559CC" w:rsidRPr="008559CC" w:rsidRDefault="008559CC" w:rsidP="008559CC">
      <w:pPr>
        <w:spacing w:after="0"/>
        <w:jc w:val="center"/>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 Publíquese y cúmplase. </w:t>
      </w:r>
    </w:p>
    <w:p w:rsidR="008559CC" w:rsidRPr="008559CC" w:rsidRDefault="008559CC" w:rsidP="008559CC">
      <w:pPr>
        <w:spacing w:after="0"/>
        <w:jc w:val="center"/>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 xml:space="preserve">Dado en Santafé de Bogotá, D.C. a 15 de enero de 1996. </w:t>
      </w:r>
    </w:p>
    <w:p w:rsidR="008559CC" w:rsidRPr="008559CC" w:rsidRDefault="008559CC" w:rsidP="008559CC">
      <w:pPr>
        <w:spacing w:after="0"/>
        <w:jc w:val="center"/>
        <w:rPr>
          <w:rFonts w:ascii="Georgia" w:eastAsia="Times New Roman" w:hAnsi="Georgia" w:cs="Times New Roman"/>
          <w:kern w:val="0"/>
          <w:szCs w:val="24"/>
          <w:lang w:eastAsia="es-ES"/>
        </w:rPr>
      </w:pPr>
      <w:r w:rsidRPr="008559CC">
        <w:rPr>
          <w:rFonts w:ascii="Georgia" w:eastAsia="Times New Roman" w:hAnsi="Georgia" w:cs="Times New Roman"/>
          <w:color w:val="808080"/>
          <w:kern w:val="0"/>
          <w:szCs w:val="24"/>
          <w:lang w:eastAsia="es-ES"/>
        </w:rPr>
        <w:t>ERNESTO SAMPER PIZANO</w:t>
      </w:r>
    </w:p>
    <w:p w:rsidR="008559CC" w:rsidRPr="008559CC" w:rsidRDefault="008559CC" w:rsidP="008559CC">
      <w:pPr>
        <w:spacing w:after="0"/>
        <w:jc w:val="center"/>
        <w:rPr>
          <w:rFonts w:ascii="Georgia" w:eastAsia="Times New Roman" w:hAnsi="Georgia" w:cs="Times New Roman"/>
          <w:kern w:val="0"/>
          <w:szCs w:val="24"/>
          <w:lang w:eastAsia="es-ES"/>
        </w:rPr>
      </w:pPr>
      <w:r w:rsidRPr="008559CC">
        <w:rPr>
          <w:rFonts w:ascii="Georgia" w:eastAsia="Times New Roman" w:hAnsi="Georgia" w:cs="Times New Roman"/>
          <w:kern w:val="0"/>
          <w:szCs w:val="24"/>
          <w:lang w:eastAsia="es-ES"/>
        </w:rPr>
        <w:t>El Ministro de Hacienda y Crédito Público,</w:t>
      </w:r>
    </w:p>
    <w:p w:rsidR="008559CC" w:rsidRPr="008559CC" w:rsidRDefault="008559CC" w:rsidP="008559CC">
      <w:pPr>
        <w:spacing w:after="0"/>
        <w:jc w:val="center"/>
        <w:rPr>
          <w:rFonts w:ascii="Georgia" w:eastAsia="Times New Roman" w:hAnsi="Georgia" w:cs="Times New Roman"/>
          <w:kern w:val="0"/>
          <w:szCs w:val="24"/>
          <w:lang w:eastAsia="es-ES"/>
        </w:rPr>
      </w:pPr>
      <w:r w:rsidRPr="008559CC">
        <w:rPr>
          <w:rFonts w:ascii="Georgia" w:eastAsia="Times New Roman" w:hAnsi="Georgia" w:cs="Times New Roman"/>
          <w:color w:val="808080"/>
          <w:kern w:val="0"/>
          <w:szCs w:val="24"/>
          <w:lang w:eastAsia="es-ES"/>
        </w:rPr>
        <w:t>Guillermo Perry Rubio.</w:t>
      </w:r>
    </w:p>
    <w:p w:rsidR="00033CD0" w:rsidRDefault="006C768D">
      <w:r w:rsidRPr="006C768D">
        <w:t>http://www.secretariasenado.gov.co/senado/basedoc/decreto/1996/decreto_0111_1996_pr002.html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F76439"/>
    <w:rsid w:val="00033CD0"/>
    <w:rsid w:val="00622087"/>
    <w:rsid w:val="006C768D"/>
    <w:rsid w:val="008559CC"/>
    <w:rsid w:val="00AF0BFF"/>
    <w:rsid w:val="00C83058"/>
    <w:rsid w:val="00D54394"/>
    <w:rsid w:val="00DE178E"/>
    <w:rsid w:val="00F764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83058"/>
    <w:rPr>
      <w:color w:val="0000FF"/>
      <w:u w:val="single"/>
    </w:rPr>
  </w:style>
  <w:style w:type="character" w:styleId="Hipervnculovisitado">
    <w:name w:val="FollowedHyperlink"/>
    <w:basedOn w:val="Fuentedeprrafopredeter"/>
    <w:uiPriority w:val="99"/>
    <w:semiHidden/>
    <w:unhideWhenUsed/>
    <w:rsid w:val="00C83058"/>
    <w:rPr>
      <w:color w:val="800080"/>
      <w:u w:val="single"/>
    </w:rPr>
  </w:style>
  <w:style w:type="paragraph" w:customStyle="1" w:styleId="onoffaj">
    <w:name w:val="onoff_aj"/>
    <w:basedOn w:val="Normal"/>
    <w:rsid w:val="00C83058"/>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C83058"/>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textocaja">
    <w:name w:val="textocaja"/>
    <w:basedOn w:val="Normal"/>
    <w:rsid w:val="00C83058"/>
    <w:pPr>
      <w:spacing w:before="100" w:beforeAutospacing="1" w:after="100" w:afterAutospacing="1"/>
    </w:pPr>
    <w:rPr>
      <w:rFonts w:ascii="Georgia" w:eastAsia="Times New Roman" w:hAnsi="Georgia" w:cs="Times New Roman"/>
      <w:kern w:val="0"/>
      <w:sz w:val="22"/>
      <w:lang w:eastAsia="es-ES"/>
    </w:rPr>
  </w:style>
  <w:style w:type="paragraph" w:customStyle="1" w:styleId="centrado">
    <w:name w:val="centrado"/>
    <w:basedOn w:val="Normal"/>
    <w:rsid w:val="00C83058"/>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C83058"/>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C83058"/>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C83058"/>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C83058"/>
    <w:pPr>
      <w:spacing w:before="100" w:beforeAutospacing="1" w:after="100" w:afterAutospacing="1"/>
      <w:jc w:val="left"/>
    </w:pPr>
    <w:rPr>
      <w:rFonts w:ascii="Georgia" w:eastAsia="Times New Roman" w:hAnsi="Georgia" w:cs="Times New Roman"/>
      <w:b/>
      <w:bCs/>
      <w:color w:val="003366"/>
      <w:kern w:val="0"/>
      <w:sz w:val="15"/>
      <w:szCs w:val="15"/>
      <w:lang w:eastAsia="es-ES"/>
    </w:rPr>
  </w:style>
  <w:style w:type="paragraph" w:customStyle="1" w:styleId="arbolrama">
    <w:name w:val="arbol_rama"/>
    <w:basedOn w:val="Normal"/>
    <w:rsid w:val="00C83058"/>
    <w:pPr>
      <w:spacing w:before="100" w:beforeAutospacing="1" w:after="100" w:afterAutospacing="1"/>
      <w:jc w:val="left"/>
    </w:pPr>
    <w:rPr>
      <w:rFonts w:ascii="Verdana" w:eastAsia="Times New Roman" w:hAnsi="Verdana" w:cs="Times New Roman"/>
      <w:b/>
      <w:bCs/>
      <w:color w:val="000080"/>
      <w:kern w:val="0"/>
      <w:sz w:val="18"/>
      <w:szCs w:val="18"/>
      <w:lang w:eastAsia="es-ES"/>
    </w:rPr>
  </w:style>
  <w:style w:type="paragraph" w:customStyle="1" w:styleId="arboldoc">
    <w:name w:val="arbol_doc"/>
    <w:basedOn w:val="Normal"/>
    <w:rsid w:val="00C83058"/>
    <w:pPr>
      <w:spacing w:before="100" w:beforeAutospacing="1" w:after="100" w:afterAutospacing="1"/>
      <w:jc w:val="left"/>
    </w:pPr>
    <w:rPr>
      <w:rFonts w:ascii="Verdana" w:eastAsia="Times New Roman" w:hAnsi="Verdana" w:cs="Times New Roman"/>
      <w:kern w:val="0"/>
      <w:sz w:val="15"/>
      <w:szCs w:val="15"/>
      <w:lang w:eastAsia="es-ES"/>
    </w:rPr>
  </w:style>
  <w:style w:type="paragraph" w:customStyle="1" w:styleId="arbollink">
    <w:name w:val="arbol_link"/>
    <w:basedOn w:val="Normal"/>
    <w:rsid w:val="00C83058"/>
    <w:pPr>
      <w:spacing w:before="100" w:beforeAutospacing="1" w:after="100" w:afterAutospacing="1"/>
      <w:jc w:val="left"/>
    </w:pPr>
    <w:rPr>
      <w:rFonts w:ascii="Verdana" w:eastAsia="Times New Roman" w:hAnsi="Verdana" w:cs="Times New Roman"/>
      <w:color w:val="0000FF"/>
      <w:kern w:val="0"/>
      <w:sz w:val="15"/>
      <w:szCs w:val="15"/>
      <w:lang w:eastAsia="es-ES"/>
    </w:rPr>
  </w:style>
  <w:style w:type="paragraph" w:customStyle="1" w:styleId="arbolrutas">
    <w:name w:val="arbol_rutas"/>
    <w:basedOn w:val="Normal"/>
    <w:rsid w:val="00C83058"/>
    <w:pPr>
      <w:spacing w:before="100" w:beforeAutospacing="1" w:after="100" w:afterAutospacing="1"/>
      <w:jc w:val="left"/>
    </w:pPr>
    <w:rPr>
      <w:rFonts w:ascii="Verdana" w:eastAsia="Times New Roman" w:hAnsi="Verdana" w:cs="Times New Roman"/>
      <w:kern w:val="0"/>
      <w:sz w:val="11"/>
      <w:szCs w:val="11"/>
      <w:lang w:eastAsia="es-ES"/>
    </w:rPr>
  </w:style>
  <w:style w:type="paragraph" w:customStyle="1" w:styleId="hijonegro">
    <w:name w:val="hijo_negro"/>
    <w:basedOn w:val="Normal"/>
    <w:rsid w:val="00C83058"/>
    <w:pPr>
      <w:spacing w:before="100" w:beforeAutospacing="1" w:after="100" w:afterAutospacing="1"/>
      <w:jc w:val="left"/>
    </w:pPr>
    <w:rPr>
      <w:rFonts w:ascii="Georgia" w:eastAsia="Times New Roman" w:hAnsi="Georgia" w:cs="Times New Roman"/>
      <w:b/>
      <w:bCs/>
      <w:color w:val="000000"/>
      <w:kern w:val="0"/>
      <w:sz w:val="15"/>
      <w:szCs w:val="15"/>
      <w:lang w:eastAsia="es-ES"/>
    </w:rPr>
  </w:style>
  <w:style w:type="paragraph" w:styleId="NormalWeb">
    <w:name w:val="Normal (Web)"/>
    <w:basedOn w:val="Normal"/>
    <w:uiPriority w:val="99"/>
    <w:semiHidden/>
    <w:unhideWhenUsed/>
    <w:rsid w:val="00C83058"/>
    <w:pPr>
      <w:spacing w:before="100" w:beforeAutospacing="1" w:after="100" w:afterAutospacing="1"/>
      <w:jc w:val="left"/>
    </w:pPr>
    <w:rPr>
      <w:rFonts w:eastAsia="Times New Roman" w:cs="Times New Roman"/>
      <w:kern w:val="0"/>
      <w:szCs w:val="24"/>
      <w:lang w:eastAsia="es-ES"/>
    </w:rPr>
  </w:style>
  <w:style w:type="character" w:customStyle="1" w:styleId="textonavy1">
    <w:name w:val="texto_navy1"/>
    <w:basedOn w:val="Fuentedeprrafopredeter"/>
    <w:rsid w:val="00C83058"/>
    <w:rPr>
      <w:color w:val="000080"/>
    </w:rPr>
  </w:style>
  <w:style w:type="character" w:customStyle="1" w:styleId="textored1">
    <w:name w:val="texto_red1"/>
    <w:basedOn w:val="Fuentedeprrafopredeter"/>
    <w:rsid w:val="00AF0BFF"/>
    <w:rPr>
      <w:color w:val="FF0000"/>
    </w:rPr>
  </w:style>
</w:styles>
</file>

<file path=word/webSettings.xml><?xml version="1.0" encoding="utf-8"?>
<w:webSettings xmlns:r="http://schemas.openxmlformats.org/officeDocument/2006/relationships" xmlns:w="http://schemas.openxmlformats.org/wordprocessingml/2006/main">
  <w:divs>
    <w:div w:id="489367628">
      <w:bodyDiv w:val="1"/>
      <w:marLeft w:val="125"/>
      <w:marRight w:val="125"/>
      <w:marTop w:val="125"/>
      <w:marBottom w:val="125"/>
      <w:divBdr>
        <w:top w:val="none" w:sz="0" w:space="0" w:color="auto"/>
        <w:left w:val="none" w:sz="0" w:space="0" w:color="auto"/>
        <w:bottom w:val="none" w:sz="0" w:space="0" w:color="auto"/>
        <w:right w:val="none" w:sz="0" w:space="0" w:color="auto"/>
      </w:divBdr>
      <w:divsChild>
        <w:div w:id="846946841">
          <w:marLeft w:val="0"/>
          <w:marRight w:val="0"/>
          <w:marTop w:val="0"/>
          <w:marBottom w:val="0"/>
          <w:divBdr>
            <w:top w:val="none" w:sz="0" w:space="0" w:color="auto"/>
            <w:left w:val="none" w:sz="0" w:space="0" w:color="auto"/>
            <w:bottom w:val="none" w:sz="0" w:space="0" w:color="auto"/>
            <w:right w:val="none" w:sz="0" w:space="0" w:color="auto"/>
          </w:divBdr>
        </w:div>
        <w:div w:id="2065520079">
          <w:marLeft w:val="0"/>
          <w:marRight w:val="0"/>
          <w:marTop w:val="0"/>
          <w:marBottom w:val="0"/>
          <w:divBdr>
            <w:top w:val="none" w:sz="0" w:space="0" w:color="auto"/>
            <w:left w:val="none" w:sz="0" w:space="0" w:color="auto"/>
            <w:bottom w:val="none" w:sz="0" w:space="0" w:color="auto"/>
            <w:right w:val="none" w:sz="0" w:space="0" w:color="auto"/>
          </w:divBdr>
        </w:div>
        <w:div w:id="2139253935">
          <w:marLeft w:val="0"/>
          <w:marRight w:val="0"/>
          <w:marTop w:val="0"/>
          <w:marBottom w:val="0"/>
          <w:divBdr>
            <w:top w:val="none" w:sz="0" w:space="0" w:color="auto"/>
            <w:left w:val="none" w:sz="0" w:space="0" w:color="auto"/>
            <w:bottom w:val="none" w:sz="0" w:space="0" w:color="auto"/>
            <w:right w:val="none" w:sz="0" w:space="0" w:color="auto"/>
          </w:divBdr>
        </w:div>
        <w:div w:id="661156717">
          <w:marLeft w:val="0"/>
          <w:marRight w:val="0"/>
          <w:marTop w:val="0"/>
          <w:marBottom w:val="0"/>
          <w:divBdr>
            <w:top w:val="none" w:sz="0" w:space="0" w:color="auto"/>
            <w:left w:val="none" w:sz="0" w:space="0" w:color="auto"/>
            <w:bottom w:val="none" w:sz="0" w:space="0" w:color="auto"/>
            <w:right w:val="none" w:sz="0" w:space="0" w:color="auto"/>
          </w:divBdr>
        </w:div>
        <w:div w:id="1285578130">
          <w:marLeft w:val="0"/>
          <w:marRight w:val="0"/>
          <w:marTop w:val="0"/>
          <w:marBottom w:val="0"/>
          <w:divBdr>
            <w:top w:val="none" w:sz="0" w:space="0" w:color="auto"/>
            <w:left w:val="none" w:sz="0" w:space="0" w:color="auto"/>
            <w:bottom w:val="none" w:sz="0" w:space="0" w:color="auto"/>
            <w:right w:val="none" w:sz="0" w:space="0" w:color="auto"/>
          </w:divBdr>
        </w:div>
        <w:div w:id="1253204053">
          <w:marLeft w:val="0"/>
          <w:marRight w:val="0"/>
          <w:marTop w:val="0"/>
          <w:marBottom w:val="0"/>
          <w:divBdr>
            <w:top w:val="none" w:sz="0" w:space="0" w:color="auto"/>
            <w:left w:val="none" w:sz="0" w:space="0" w:color="auto"/>
            <w:bottom w:val="none" w:sz="0" w:space="0" w:color="auto"/>
            <w:right w:val="none" w:sz="0" w:space="0" w:color="auto"/>
          </w:divBdr>
        </w:div>
        <w:div w:id="923757067">
          <w:marLeft w:val="0"/>
          <w:marRight w:val="0"/>
          <w:marTop w:val="0"/>
          <w:marBottom w:val="0"/>
          <w:divBdr>
            <w:top w:val="none" w:sz="0" w:space="0" w:color="auto"/>
            <w:left w:val="none" w:sz="0" w:space="0" w:color="auto"/>
            <w:bottom w:val="none" w:sz="0" w:space="0" w:color="auto"/>
            <w:right w:val="none" w:sz="0" w:space="0" w:color="auto"/>
          </w:divBdr>
        </w:div>
        <w:div w:id="1099449958">
          <w:marLeft w:val="0"/>
          <w:marRight w:val="0"/>
          <w:marTop w:val="0"/>
          <w:marBottom w:val="0"/>
          <w:divBdr>
            <w:top w:val="none" w:sz="0" w:space="0" w:color="auto"/>
            <w:left w:val="none" w:sz="0" w:space="0" w:color="auto"/>
            <w:bottom w:val="none" w:sz="0" w:space="0" w:color="auto"/>
            <w:right w:val="none" w:sz="0" w:space="0" w:color="auto"/>
          </w:divBdr>
        </w:div>
        <w:div w:id="1636182486">
          <w:marLeft w:val="0"/>
          <w:marRight w:val="0"/>
          <w:marTop w:val="0"/>
          <w:marBottom w:val="0"/>
          <w:divBdr>
            <w:top w:val="none" w:sz="0" w:space="0" w:color="auto"/>
            <w:left w:val="none" w:sz="0" w:space="0" w:color="auto"/>
            <w:bottom w:val="none" w:sz="0" w:space="0" w:color="auto"/>
            <w:right w:val="none" w:sz="0" w:space="0" w:color="auto"/>
          </w:divBdr>
        </w:div>
        <w:div w:id="449858137">
          <w:marLeft w:val="0"/>
          <w:marRight w:val="0"/>
          <w:marTop w:val="0"/>
          <w:marBottom w:val="0"/>
          <w:divBdr>
            <w:top w:val="none" w:sz="0" w:space="0" w:color="auto"/>
            <w:left w:val="none" w:sz="0" w:space="0" w:color="auto"/>
            <w:bottom w:val="none" w:sz="0" w:space="0" w:color="auto"/>
            <w:right w:val="none" w:sz="0" w:space="0" w:color="auto"/>
          </w:divBdr>
        </w:div>
        <w:div w:id="1474058702">
          <w:marLeft w:val="0"/>
          <w:marRight w:val="0"/>
          <w:marTop w:val="0"/>
          <w:marBottom w:val="0"/>
          <w:divBdr>
            <w:top w:val="none" w:sz="0" w:space="0" w:color="auto"/>
            <w:left w:val="none" w:sz="0" w:space="0" w:color="auto"/>
            <w:bottom w:val="none" w:sz="0" w:space="0" w:color="auto"/>
            <w:right w:val="none" w:sz="0" w:space="0" w:color="auto"/>
          </w:divBdr>
        </w:div>
        <w:div w:id="1339691822">
          <w:marLeft w:val="0"/>
          <w:marRight w:val="0"/>
          <w:marTop w:val="0"/>
          <w:marBottom w:val="0"/>
          <w:divBdr>
            <w:top w:val="none" w:sz="0" w:space="0" w:color="auto"/>
            <w:left w:val="none" w:sz="0" w:space="0" w:color="auto"/>
            <w:bottom w:val="none" w:sz="0" w:space="0" w:color="auto"/>
            <w:right w:val="none" w:sz="0" w:space="0" w:color="auto"/>
          </w:divBdr>
        </w:div>
        <w:div w:id="1241525739">
          <w:marLeft w:val="0"/>
          <w:marRight w:val="0"/>
          <w:marTop w:val="0"/>
          <w:marBottom w:val="0"/>
          <w:divBdr>
            <w:top w:val="none" w:sz="0" w:space="0" w:color="auto"/>
            <w:left w:val="none" w:sz="0" w:space="0" w:color="auto"/>
            <w:bottom w:val="none" w:sz="0" w:space="0" w:color="auto"/>
            <w:right w:val="none" w:sz="0" w:space="0" w:color="auto"/>
          </w:divBdr>
        </w:div>
        <w:div w:id="595136899">
          <w:marLeft w:val="0"/>
          <w:marRight w:val="0"/>
          <w:marTop w:val="0"/>
          <w:marBottom w:val="0"/>
          <w:divBdr>
            <w:top w:val="none" w:sz="0" w:space="0" w:color="auto"/>
            <w:left w:val="none" w:sz="0" w:space="0" w:color="auto"/>
            <w:bottom w:val="none" w:sz="0" w:space="0" w:color="auto"/>
            <w:right w:val="none" w:sz="0" w:space="0" w:color="auto"/>
          </w:divBdr>
        </w:div>
        <w:div w:id="1328900573">
          <w:marLeft w:val="0"/>
          <w:marRight w:val="0"/>
          <w:marTop w:val="0"/>
          <w:marBottom w:val="0"/>
          <w:divBdr>
            <w:top w:val="none" w:sz="0" w:space="0" w:color="auto"/>
            <w:left w:val="none" w:sz="0" w:space="0" w:color="auto"/>
            <w:bottom w:val="none" w:sz="0" w:space="0" w:color="auto"/>
            <w:right w:val="none" w:sz="0" w:space="0" w:color="auto"/>
          </w:divBdr>
        </w:div>
        <w:div w:id="1507599658">
          <w:marLeft w:val="0"/>
          <w:marRight w:val="0"/>
          <w:marTop w:val="0"/>
          <w:marBottom w:val="0"/>
          <w:divBdr>
            <w:top w:val="none" w:sz="0" w:space="0" w:color="auto"/>
            <w:left w:val="none" w:sz="0" w:space="0" w:color="auto"/>
            <w:bottom w:val="none" w:sz="0" w:space="0" w:color="auto"/>
            <w:right w:val="none" w:sz="0" w:space="0" w:color="auto"/>
          </w:divBdr>
        </w:div>
        <w:div w:id="1448965743">
          <w:marLeft w:val="0"/>
          <w:marRight w:val="0"/>
          <w:marTop w:val="0"/>
          <w:marBottom w:val="0"/>
          <w:divBdr>
            <w:top w:val="none" w:sz="0" w:space="0" w:color="auto"/>
            <w:left w:val="none" w:sz="0" w:space="0" w:color="auto"/>
            <w:bottom w:val="none" w:sz="0" w:space="0" w:color="auto"/>
            <w:right w:val="none" w:sz="0" w:space="0" w:color="auto"/>
          </w:divBdr>
        </w:div>
        <w:div w:id="541137221">
          <w:marLeft w:val="0"/>
          <w:marRight w:val="0"/>
          <w:marTop w:val="0"/>
          <w:marBottom w:val="0"/>
          <w:divBdr>
            <w:top w:val="none" w:sz="0" w:space="0" w:color="auto"/>
            <w:left w:val="none" w:sz="0" w:space="0" w:color="auto"/>
            <w:bottom w:val="none" w:sz="0" w:space="0" w:color="auto"/>
            <w:right w:val="none" w:sz="0" w:space="0" w:color="auto"/>
          </w:divBdr>
        </w:div>
        <w:div w:id="121577354">
          <w:marLeft w:val="0"/>
          <w:marRight w:val="0"/>
          <w:marTop w:val="0"/>
          <w:marBottom w:val="0"/>
          <w:divBdr>
            <w:top w:val="none" w:sz="0" w:space="0" w:color="auto"/>
            <w:left w:val="none" w:sz="0" w:space="0" w:color="auto"/>
            <w:bottom w:val="none" w:sz="0" w:space="0" w:color="auto"/>
            <w:right w:val="none" w:sz="0" w:space="0" w:color="auto"/>
          </w:divBdr>
        </w:div>
        <w:div w:id="1961256774">
          <w:marLeft w:val="0"/>
          <w:marRight w:val="0"/>
          <w:marTop w:val="0"/>
          <w:marBottom w:val="0"/>
          <w:divBdr>
            <w:top w:val="none" w:sz="0" w:space="0" w:color="auto"/>
            <w:left w:val="none" w:sz="0" w:space="0" w:color="auto"/>
            <w:bottom w:val="none" w:sz="0" w:space="0" w:color="auto"/>
            <w:right w:val="none" w:sz="0" w:space="0" w:color="auto"/>
          </w:divBdr>
        </w:div>
        <w:div w:id="30304911">
          <w:marLeft w:val="0"/>
          <w:marRight w:val="0"/>
          <w:marTop w:val="0"/>
          <w:marBottom w:val="0"/>
          <w:divBdr>
            <w:top w:val="none" w:sz="0" w:space="0" w:color="auto"/>
            <w:left w:val="none" w:sz="0" w:space="0" w:color="auto"/>
            <w:bottom w:val="none" w:sz="0" w:space="0" w:color="auto"/>
            <w:right w:val="none" w:sz="0" w:space="0" w:color="auto"/>
          </w:divBdr>
        </w:div>
        <w:div w:id="622032462">
          <w:marLeft w:val="0"/>
          <w:marRight w:val="0"/>
          <w:marTop w:val="0"/>
          <w:marBottom w:val="0"/>
          <w:divBdr>
            <w:top w:val="none" w:sz="0" w:space="0" w:color="auto"/>
            <w:left w:val="none" w:sz="0" w:space="0" w:color="auto"/>
            <w:bottom w:val="none" w:sz="0" w:space="0" w:color="auto"/>
            <w:right w:val="none" w:sz="0" w:space="0" w:color="auto"/>
          </w:divBdr>
        </w:div>
        <w:div w:id="792986685">
          <w:marLeft w:val="0"/>
          <w:marRight w:val="0"/>
          <w:marTop w:val="0"/>
          <w:marBottom w:val="0"/>
          <w:divBdr>
            <w:top w:val="none" w:sz="0" w:space="0" w:color="auto"/>
            <w:left w:val="none" w:sz="0" w:space="0" w:color="auto"/>
            <w:bottom w:val="none" w:sz="0" w:space="0" w:color="auto"/>
            <w:right w:val="none" w:sz="0" w:space="0" w:color="auto"/>
          </w:divBdr>
        </w:div>
        <w:div w:id="491724566">
          <w:marLeft w:val="0"/>
          <w:marRight w:val="0"/>
          <w:marTop w:val="0"/>
          <w:marBottom w:val="0"/>
          <w:divBdr>
            <w:top w:val="none" w:sz="0" w:space="0" w:color="auto"/>
            <w:left w:val="none" w:sz="0" w:space="0" w:color="auto"/>
            <w:bottom w:val="none" w:sz="0" w:space="0" w:color="auto"/>
            <w:right w:val="none" w:sz="0" w:space="0" w:color="auto"/>
          </w:divBdr>
        </w:div>
        <w:div w:id="228420535">
          <w:marLeft w:val="0"/>
          <w:marRight w:val="0"/>
          <w:marTop w:val="0"/>
          <w:marBottom w:val="0"/>
          <w:divBdr>
            <w:top w:val="none" w:sz="0" w:space="0" w:color="auto"/>
            <w:left w:val="none" w:sz="0" w:space="0" w:color="auto"/>
            <w:bottom w:val="none" w:sz="0" w:space="0" w:color="auto"/>
            <w:right w:val="none" w:sz="0" w:space="0" w:color="auto"/>
          </w:divBdr>
        </w:div>
        <w:div w:id="1741754687">
          <w:marLeft w:val="0"/>
          <w:marRight w:val="0"/>
          <w:marTop w:val="0"/>
          <w:marBottom w:val="0"/>
          <w:divBdr>
            <w:top w:val="none" w:sz="0" w:space="0" w:color="auto"/>
            <w:left w:val="none" w:sz="0" w:space="0" w:color="auto"/>
            <w:bottom w:val="none" w:sz="0" w:space="0" w:color="auto"/>
            <w:right w:val="none" w:sz="0" w:space="0" w:color="auto"/>
          </w:divBdr>
        </w:div>
        <w:div w:id="510803031">
          <w:marLeft w:val="0"/>
          <w:marRight w:val="0"/>
          <w:marTop w:val="0"/>
          <w:marBottom w:val="0"/>
          <w:divBdr>
            <w:top w:val="none" w:sz="0" w:space="0" w:color="auto"/>
            <w:left w:val="none" w:sz="0" w:space="0" w:color="auto"/>
            <w:bottom w:val="none" w:sz="0" w:space="0" w:color="auto"/>
            <w:right w:val="none" w:sz="0" w:space="0" w:color="auto"/>
          </w:divBdr>
        </w:div>
        <w:div w:id="2040623635">
          <w:marLeft w:val="0"/>
          <w:marRight w:val="0"/>
          <w:marTop w:val="0"/>
          <w:marBottom w:val="0"/>
          <w:divBdr>
            <w:top w:val="none" w:sz="0" w:space="0" w:color="auto"/>
            <w:left w:val="none" w:sz="0" w:space="0" w:color="auto"/>
            <w:bottom w:val="none" w:sz="0" w:space="0" w:color="auto"/>
            <w:right w:val="none" w:sz="0" w:space="0" w:color="auto"/>
          </w:divBdr>
        </w:div>
        <w:div w:id="1851720035">
          <w:marLeft w:val="0"/>
          <w:marRight w:val="0"/>
          <w:marTop w:val="0"/>
          <w:marBottom w:val="0"/>
          <w:divBdr>
            <w:top w:val="none" w:sz="0" w:space="0" w:color="auto"/>
            <w:left w:val="none" w:sz="0" w:space="0" w:color="auto"/>
            <w:bottom w:val="none" w:sz="0" w:space="0" w:color="auto"/>
            <w:right w:val="none" w:sz="0" w:space="0" w:color="auto"/>
          </w:divBdr>
        </w:div>
        <w:div w:id="1259413109">
          <w:marLeft w:val="0"/>
          <w:marRight w:val="0"/>
          <w:marTop w:val="0"/>
          <w:marBottom w:val="0"/>
          <w:divBdr>
            <w:top w:val="none" w:sz="0" w:space="0" w:color="auto"/>
            <w:left w:val="none" w:sz="0" w:space="0" w:color="auto"/>
            <w:bottom w:val="none" w:sz="0" w:space="0" w:color="auto"/>
            <w:right w:val="none" w:sz="0" w:space="0" w:color="auto"/>
          </w:divBdr>
        </w:div>
        <w:div w:id="295137610">
          <w:marLeft w:val="0"/>
          <w:marRight w:val="0"/>
          <w:marTop w:val="0"/>
          <w:marBottom w:val="0"/>
          <w:divBdr>
            <w:top w:val="none" w:sz="0" w:space="0" w:color="auto"/>
            <w:left w:val="none" w:sz="0" w:space="0" w:color="auto"/>
            <w:bottom w:val="none" w:sz="0" w:space="0" w:color="auto"/>
            <w:right w:val="none" w:sz="0" w:space="0" w:color="auto"/>
          </w:divBdr>
        </w:div>
        <w:div w:id="1370035789">
          <w:marLeft w:val="0"/>
          <w:marRight w:val="0"/>
          <w:marTop w:val="0"/>
          <w:marBottom w:val="0"/>
          <w:divBdr>
            <w:top w:val="none" w:sz="0" w:space="0" w:color="auto"/>
            <w:left w:val="none" w:sz="0" w:space="0" w:color="auto"/>
            <w:bottom w:val="none" w:sz="0" w:space="0" w:color="auto"/>
            <w:right w:val="none" w:sz="0" w:space="0" w:color="auto"/>
          </w:divBdr>
        </w:div>
        <w:div w:id="535044878">
          <w:marLeft w:val="0"/>
          <w:marRight w:val="0"/>
          <w:marTop w:val="0"/>
          <w:marBottom w:val="0"/>
          <w:divBdr>
            <w:top w:val="none" w:sz="0" w:space="0" w:color="auto"/>
            <w:left w:val="none" w:sz="0" w:space="0" w:color="auto"/>
            <w:bottom w:val="none" w:sz="0" w:space="0" w:color="auto"/>
            <w:right w:val="none" w:sz="0" w:space="0" w:color="auto"/>
          </w:divBdr>
        </w:div>
        <w:div w:id="1674142437">
          <w:marLeft w:val="0"/>
          <w:marRight w:val="0"/>
          <w:marTop w:val="0"/>
          <w:marBottom w:val="0"/>
          <w:divBdr>
            <w:top w:val="none" w:sz="0" w:space="0" w:color="auto"/>
            <w:left w:val="none" w:sz="0" w:space="0" w:color="auto"/>
            <w:bottom w:val="none" w:sz="0" w:space="0" w:color="auto"/>
            <w:right w:val="none" w:sz="0" w:space="0" w:color="auto"/>
          </w:divBdr>
        </w:div>
        <w:div w:id="471138858">
          <w:marLeft w:val="0"/>
          <w:marRight w:val="0"/>
          <w:marTop w:val="0"/>
          <w:marBottom w:val="0"/>
          <w:divBdr>
            <w:top w:val="none" w:sz="0" w:space="0" w:color="auto"/>
            <w:left w:val="none" w:sz="0" w:space="0" w:color="auto"/>
            <w:bottom w:val="none" w:sz="0" w:space="0" w:color="auto"/>
            <w:right w:val="none" w:sz="0" w:space="0" w:color="auto"/>
          </w:divBdr>
        </w:div>
        <w:div w:id="47461758">
          <w:marLeft w:val="0"/>
          <w:marRight w:val="0"/>
          <w:marTop w:val="0"/>
          <w:marBottom w:val="0"/>
          <w:divBdr>
            <w:top w:val="none" w:sz="0" w:space="0" w:color="auto"/>
            <w:left w:val="none" w:sz="0" w:space="0" w:color="auto"/>
            <w:bottom w:val="none" w:sz="0" w:space="0" w:color="auto"/>
            <w:right w:val="none" w:sz="0" w:space="0" w:color="auto"/>
          </w:divBdr>
        </w:div>
        <w:div w:id="934635090">
          <w:marLeft w:val="0"/>
          <w:marRight w:val="0"/>
          <w:marTop w:val="0"/>
          <w:marBottom w:val="0"/>
          <w:divBdr>
            <w:top w:val="none" w:sz="0" w:space="0" w:color="auto"/>
            <w:left w:val="none" w:sz="0" w:space="0" w:color="auto"/>
            <w:bottom w:val="none" w:sz="0" w:space="0" w:color="auto"/>
            <w:right w:val="none" w:sz="0" w:space="0" w:color="auto"/>
          </w:divBdr>
        </w:div>
        <w:div w:id="1868131331">
          <w:marLeft w:val="0"/>
          <w:marRight w:val="0"/>
          <w:marTop w:val="0"/>
          <w:marBottom w:val="0"/>
          <w:divBdr>
            <w:top w:val="none" w:sz="0" w:space="0" w:color="auto"/>
            <w:left w:val="none" w:sz="0" w:space="0" w:color="auto"/>
            <w:bottom w:val="none" w:sz="0" w:space="0" w:color="auto"/>
            <w:right w:val="none" w:sz="0" w:space="0" w:color="auto"/>
          </w:divBdr>
        </w:div>
        <w:div w:id="1320886170">
          <w:marLeft w:val="0"/>
          <w:marRight w:val="0"/>
          <w:marTop w:val="0"/>
          <w:marBottom w:val="0"/>
          <w:divBdr>
            <w:top w:val="none" w:sz="0" w:space="0" w:color="auto"/>
            <w:left w:val="none" w:sz="0" w:space="0" w:color="auto"/>
            <w:bottom w:val="none" w:sz="0" w:space="0" w:color="auto"/>
            <w:right w:val="none" w:sz="0" w:space="0" w:color="auto"/>
          </w:divBdr>
        </w:div>
        <w:div w:id="1745956585">
          <w:marLeft w:val="0"/>
          <w:marRight w:val="0"/>
          <w:marTop w:val="0"/>
          <w:marBottom w:val="0"/>
          <w:divBdr>
            <w:top w:val="none" w:sz="0" w:space="0" w:color="auto"/>
            <w:left w:val="none" w:sz="0" w:space="0" w:color="auto"/>
            <w:bottom w:val="none" w:sz="0" w:space="0" w:color="auto"/>
            <w:right w:val="none" w:sz="0" w:space="0" w:color="auto"/>
          </w:divBdr>
        </w:div>
        <w:div w:id="1228496548">
          <w:marLeft w:val="0"/>
          <w:marRight w:val="0"/>
          <w:marTop w:val="0"/>
          <w:marBottom w:val="0"/>
          <w:divBdr>
            <w:top w:val="none" w:sz="0" w:space="0" w:color="auto"/>
            <w:left w:val="none" w:sz="0" w:space="0" w:color="auto"/>
            <w:bottom w:val="none" w:sz="0" w:space="0" w:color="auto"/>
            <w:right w:val="none" w:sz="0" w:space="0" w:color="auto"/>
          </w:divBdr>
        </w:div>
        <w:div w:id="1440293620">
          <w:marLeft w:val="0"/>
          <w:marRight w:val="0"/>
          <w:marTop w:val="0"/>
          <w:marBottom w:val="0"/>
          <w:divBdr>
            <w:top w:val="none" w:sz="0" w:space="0" w:color="auto"/>
            <w:left w:val="none" w:sz="0" w:space="0" w:color="auto"/>
            <w:bottom w:val="none" w:sz="0" w:space="0" w:color="auto"/>
            <w:right w:val="none" w:sz="0" w:space="0" w:color="auto"/>
          </w:divBdr>
        </w:div>
        <w:div w:id="220604476">
          <w:marLeft w:val="0"/>
          <w:marRight w:val="0"/>
          <w:marTop w:val="0"/>
          <w:marBottom w:val="0"/>
          <w:divBdr>
            <w:top w:val="none" w:sz="0" w:space="0" w:color="auto"/>
            <w:left w:val="none" w:sz="0" w:space="0" w:color="auto"/>
            <w:bottom w:val="none" w:sz="0" w:space="0" w:color="auto"/>
            <w:right w:val="none" w:sz="0" w:space="0" w:color="auto"/>
          </w:divBdr>
        </w:div>
        <w:div w:id="239678295">
          <w:marLeft w:val="0"/>
          <w:marRight w:val="0"/>
          <w:marTop w:val="0"/>
          <w:marBottom w:val="0"/>
          <w:divBdr>
            <w:top w:val="none" w:sz="0" w:space="0" w:color="auto"/>
            <w:left w:val="none" w:sz="0" w:space="0" w:color="auto"/>
            <w:bottom w:val="none" w:sz="0" w:space="0" w:color="auto"/>
            <w:right w:val="none" w:sz="0" w:space="0" w:color="auto"/>
          </w:divBdr>
        </w:div>
        <w:div w:id="647588674">
          <w:marLeft w:val="0"/>
          <w:marRight w:val="0"/>
          <w:marTop w:val="0"/>
          <w:marBottom w:val="0"/>
          <w:divBdr>
            <w:top w:val="none" w:sz="0" w:space="0" w:color="auto"/>
            <w:left w:val="none" w:sz="0" w:space="0" w:color="auto"/>
            <w:bottom w:val="none" w:sz="0" w:space="0" w:color="auto"/>
            <w:right w:val="none" w:sz="0" w:space="0" w:color="auto"/>
          </w:divBdr>
        </w:div>
        <w:div w:id="2043314164">
          <w:marLeft w:val="0"/>
          <w:marRight w:val="0"/>
          <w:marTop w:val="0"/>
          <w:marBottom w:val="0"/>
          <w:divBdr>
            <w:top w:val="none" w:sz="0" w:space="0" w:color="auto"/>
            <w:left w:val="none" w:sz="0" w:space="0" w:color="auto"/>
            <w:bottom w:val="none" w:sz="0" w:space="0" w:color="auto"/>
            <w:right w:val="none" w:sz="0" w:space="0" w:color="auto"/>
          </w:divBdr>
        </w:div>
        <w:div w:id="1755665922">
          <w:marLeft w:val="0"/>
          <w:marRight w:val="0"/>
          <w:marTop w:val="0"/>
          <w:marBottom w:val="0"/>
          <w:divBdr>
            <w:top w:val="none" w:sz="0" w:space="0" w:color="auto"/>
            <w:left w:val="none" w:sz="0" w:space="0" w:color="auto"/>
            <w:bottom w:val="none" w:sz="0" w:space="0" w:color="auto"/>
            <w:right w:val="none" w:sz="0" w:space="0" w:color="auto"/>
          </w:divBdr>
        </w:div>
        <w:div w:id="978144403">
          <w:marLeft w:val="0"/>
          <w:marRight w:val="0"/>
          <w:marTop w:val="0"/>
          <w:marBottom w:val="0"/>
          <w:divBdr>
            <w:top w:val="none" w:sz="0" w:space="0" w:color="auto"/>
            <w:left w:val="none" w:sz="0" w:space="0" w:color="auto"/>
            <w:bottom w:val="none" w:sz="0" w:space="0" w:color="auto"/>
            <w:right w:val="none" w:sz="0" w:space="0" w:color="auto"/>
          </w:divBdr>
        </w:div>
        <w:div w:id="1298025418">
          <w:marLeft w:val="0"/>
          <w:marRight w:val="0"/>
          <w:marTop w:val="0"/>
          <w:marBottom w:val="0"/>
          <w:divBdr>
            <w:top w:val="none" w:sz="0" w:space="0" w:color="auto"/>
            <w:left w:val="none" w:sz="0" w:space="0" w:color="auto"/>
            <w:bottom w:val="none" w:sz="0" w:space="0" w:color="auto"/>
            <w:right w:val="none" w:sz="0" w:space="0" w:color="auto"/>
          </w:divBdr>
        </w:div>
        <w:div w:id="608777494">
          <w:marLeft w:val="0"/>
          <w:marRight w:val="0"/>
          <w:marTop w:val="0"/>
          <w:marBottom w:val="0"/>
          <w:divBdr>
            <w:top w:val="none" w:sz="0" w:space="0" w:color="auto"/>
            <w:left w:val="none" w:sz="0" w:space="0" w:color="auto"/>
            <w:bottom w:val="none" w:sz="0" w:space="0" w:color="auto"/>
            <w:right w:val="none" w:sz="0" w:space="0" w:color="auto"/>
          </w:divBdr>
        </w:div>
        <w:div w:id="403912557">
          <w:marLeft w:val="0"/>
          <w:marRight w:val="0"/>
          <w:marTop w:val="0"/>
          <w:marBottom w:val="0"/>
          <w:divBdr>
            <w:top w:val="none" w:sz="0" w:space="0" w:color="auto"/>
            <w:left w:val="none" w:sz="0" w:space="0" w:color="auto"/>
            <w:bottom w:val="none" w:sz="0" w:space="0" w:color="auto"/>
            <w:right w:val="none" w:sz="0" w:space="0" w:color="auto"/>
          </w:divBdr>
        </w:div>
        <w:div w:id="2025128907">
          <w:marLeft w:val="0"/>
          <w:marRight w:val="0"/>
          <w:marTop w:val="0"/>
          <w:marBottom w:val="0"/>
          <w:divBdr>
            <w:top w:val="none" w:sz="0" w:space="0" w:color="auto"/>
            <w:left w:val="none" w:sz="0" w:space="0" w:color="auto"/>
            <w:bottom w:val="none" w:sz="0" w:space="0" w:color="auto"/>
            <w:right w:val="none" w:sz="0" w:space="0" w:color="auto"/>
          </w:divBdr>
        </w:div>
        <w:div w:id="198401459">
          <w:marLeft w:val="0"/>
          <w:marRight w:val="0"/>
          <w:marTop w:val="0"/>
          <w:marBottom w:val="0"/>
          <w:divBdr>
            <w:top w:val="none" w:sz="0" w:space="0" w:color="auto"/>
            <w:left w:val="none" w:sz="0" w:space="0" w:color="auto"/>
            <w:bottom w:val="none" w:sz="0" w:space="0" w:color="auto"/>
            <w:right w:val="none" w:sz="0" w:space="0" w:color="auto"/>
          </w:divBdr>
        </w:div>
        <w:div w:id="925846172">
          <w:marLeft w:val="0"/>
          <w:marRight w:val="0"/>
          <w:marTop w:val="0"/>
          <w:marBottom w:val="0"/>
          <w:divBdr>
            <w:top w:val="none" w:sz="0" w:space="0" w:color="auto"/>
            <w:left w:val="none" w:sz="0" w:space="0" w:color="auto"/>
            <w:bottom w:val="none" w:sz="0" w:space="0" w:color="auto"/>
            <w:right w:val="none" w:sz="0" w:space="0" w:color="auto"/>
          </w:divBdr>
        </w:div>
        <w:div w:id="1343629359">
          <w:marLeft w:val="0"/>
          <w:marRight w:val="0"/>
          <w:marTop w:val="0"/>
          <w:marBottom w:val="0"/>
          <w:divBdr>
            <w:top w:val="none" w:sz="0" w:space="0" w:color="auto"/>
            <w:left w:val="none" w:sz="0" w:space="0" w:color="auto"/>
            <w:bottom w:val="none" w:sz="0" w:space="0" w:color="auto"/>
            <w:right w:val="none" w:sz="0" w:space="0" w:color="auto"/>
          </w:divBdr>
        </w:div>
        <w:div w:id="839202409">
          <w:marLeft w:val="0"/>
          <w:marRight w:val="0"/>
          <w:marTop w:val="0"/>
          <w:marBottom w:val="0"/>
          <w:divBdr>
            <w:top w:val="none" w:sz="0" w:space="0" w:color="auto"/>
            <w:left w:val="none" w:sz="0" w:space="0" w:color="auto"/>
            <w:bottom w:val="none" w:sz="0" w:space="0" w:color="auto"/>
            <w:right w:val="none" w:sz="0" w:space="0" w:color="auto"/>
          </w:divBdr>
        </w:div>
        <w:div w:id="1687246662">
          <w:marLeft w:val="0"/>
          <w:marRight w:val="0"/>
          <w:marTop w:val="0"/>
          <w:marBottom w:val="0"/>
          <w:divBdr>
            <w:top w:val="none" w:sz="0" w:space="0" w:color="auto"/>
            <w:left w:val="none" w:sz="0" w:space="0" w:color="auto"/>
            <w:bottom w:val="none" w:sz="0" w:space="0" w:color="auto"/>
            <w:right w:val="none" w:sz="0" w:space="0" w:color="auto"/>
          </w:divBdr>
        </w:div>
        <w:div w:id="783696192">
          <w:marLeft w:val="0"/>
          <w:marRight w:val="0"/>
          <w:marTop w:val="0"/>
          <w:marBottom w:val="0"/>
          <w:divBdr>
            <w:top w:val="none" w:sz="0" w:space="0" w:color="auto"/>
            <w:left w:val="none" w:sz="0" w:space="0" w:color="auto"/>
            <w:bottom w:val="none" w:sz="0" w:space="0" w:color="auto"/>
            <w:right w:val="none" w:sz="0" w:space="0" w:color="auto"/>
          </w:divBdr>
        </w:div>
        <w:div w:id="1111513463">
          <w:marLeft w:val="0"/>
          <w:marRight w:val="0"/>
          <w:marTop w:val="0"/>
          <w:marBottom w:val="0"/>
          <w:divBdr>
            <w:top w:val="none" w:sz="0" w:space="0" w:color="auto"/>
            <w:left w:val="none" w:sz="0" w:space="0" w:color="auto"/>
            <w:bottom w:val="none" w:sz="0" w:space="0" w:color="auto"/>
            <w:right w:val="none" w:sz="0" w:space="0" w:color="auto"/>
          </w:divBdr>
        </w:div>
        <w:div w:id="1407648109">
          <w:marLeft w:val="0"/>
          <w:marRight w:val="0"/>
          <w:marTop w:val="0"/>
          <w:marBottom w:val="0"/>
          <w:divBdr>
            <w:top w:val="none" w:sz="0" w:space="0" w:color="auto"/>
            <w:left w:val="none" w:sz="0" w:space="0" w:color="auto"/>
            <w:bottom w:val="none" w:sz="0" w:space="0" w:color="auto"/>
            <w:right w:val="none" w:sz="0" w:space="0" w:color="auto"/>
          </w:divBdr>
        </w:div>
        <w:div w:id="1114246739">
          <w:marLeft w:val="0"/>
          <w:marRight w:val="0"/>
          <w:marTop w:val="0"/>
          <w:marBottom w:val="0"/>
          <w:divBdr>
            <w:top w:val="none" w:sz="0" w:space="0" w:color="auto"/>
            <w:left w:val="none" w:sz="0" w:space="0" w:color="auto"/>
            <w:bottom w:val="none" w:sz="0" w:space="0" w:color="auto"/>
            <w:right w:val="none" w:sz="0" w:space="0" w:color="auto"/>
          </w:divBdr>
        </w:div>
        <w:div w:id="107353958">
          <w:marLeft w:val="0"/>
          <w:marRight w:val="0"/>
          <w:marTop w:val="0"/>
          <w:marBottom w:val="0"/>
          <w:divBdr>
            <w:top w:val="none" w:sz="0" w:space="0" w:color="auto"/>
            <w:left w:val="none" w:sz="0" w:space="0" w:color="auto"/>
            <w:bottom w:val="none" w:sz="0" w:space="0" w:color="auto"/>
            <w:right w:val="none" w:sz="0" w:space="0" w:color="auto"/>
          </w:divBdr>
        </w:div>
        <w:div w:id="755982739">
          <w:marLeft w:val="0"/>
          <w:marRight w:val="0"/>
          <w:marTop w:val="0"/>
          <w:marBottom w:val="0"/>
          <w:divBdr>
            <w:top w:val="none" w:sz="0" w:space="0" w:color="auto"/>
            <w:left w:val="none" w:sz="0" w:space="0" w:color="auto"/>
            <w:bottom w:val="none" w:sz="0" w:space="0" w:color="auto"/>
            <w:right w:val="none" w:sz="0" w:space="0" w:color="auto"/>
          </w:divBdr>
        </w:div>
        <w:div w:id="1449083374">
          <w:marLeft w:val="0"/>
          <w:marRight w:val="0"/>
          <w:marTop w:val="0"/>
          <w:marBottom w:val="0"/>
          <w:divBdr>
            <w:top w:val="none" w:sz="0" w:space="0" w:color="auto"/>
            <w:left w:val="none" w:sz="0" w:space="0" w:color="auto"/>
            <w:bottom w:val="none" w:sz="0" w:space="0" w:color="auto"/>
            <w:right w:val="none" w:sz="0" w:space="0" w:color="auto"/>
          </w:divBdr>
        </w:div>
        <w:div w:id="1929994813">
          <w:marLeft w:val="0"/>
          <w:marRight w:val="0"/>
          <w:marTop w:val="0"/>
          <w:marBottom w:val="0"/>
          <w:divBdr>
            <w:top w:val="none" w:sz="0" w:space="0" w:color="auto"/>
            <w:left w:val="none" w:sz="0" w:space="0" w:color="auto"/>
            <w:bottom w:val="none" w:sz="0" w:space="0" w:color="auto"/>
            <w:right w:val="none" w:sz="0" w:space="0" w:color="auto"/>
          </w:divBdr>
        </w:div>
        <w:div w:id="1835607163">
          <w:marLeft w:val="0"/>
          <w:marRight w:val="0"/>
          <w:marTop w:val="0"/>
          <w:marBottom w:val="0"/>
          <w:divBdr>
            <w:top w:val="none" w:sz="0" w:space="0" w:color="auto"/>
            <w:left w:val="none" w:sz="0" w:space="0" w:color="auto"/>
            <w:bottom w:val="none" w:sz="0" w:space="0" w:color="auto"/>
            <w:right w:val="none" w:sz="0" w:space="0" w:color="auto"/>
          </w:divBdr>
        </w:div>
        <w:div w:id="105538456">
          <w:marLeft w:val="0"/>
          <w:marRight w:val="0"/>
          <w:marTop w:val="0"/>
          <w:marBottom w:val="0"/>
          <w:divBdr>
            <w:top w:val="none" w:sz="0" w:space="0" w:color="auto"/>
            <w:left w:val="none" w:sz="0" w:space="0" w:color="auto"/>
            <w:bottom w:val="none" w:sz="0" w:space="0" w:color="auto"/>
            <w:right w:val="none" w:sz="0" w:space="0" w:color="auto"/>
          </w:divBdr>
        </w:div>
        <w:div w:id="1415321228">
          <w:marLeft w:val="0"/>
          <w:marRight w:val="0"/>
          <w:marTop w:val="0"/>
          <w:marBottom w:val="0"/>
          <w:divBdr>
            <w:top w:val="none" w:sz="0" w:space="0" w:color="auto"/>
            <w:left w:val="none" w:sz="0" w:space="0" w:color="auto"/>
            <w:bottom w:val="none" w:sz="0" w:space="0" w:color="auto"/>
            <w:right w:val="none" w:sz="0" w:space="0" w:color="auto"/>
          </w:divBdr>
        </w:div>
        <w:div w:id="247816442">
          <w:marLeft w:val="0"/>
          <w:marRight w:val="0"/>
          <w:marTop w:val="0"/>
          <w:marBottom w:val="0"/>
          <w:divBdr>
            <w:top w:val="none" w:sz="0" w:space="0" w:color="auto"/>
            <w:left w:val="none" w:sz="0" w:space="0" w:color="auto"/>
            <w:bottom w:val="none" w:sz="0" w:space="0" w:color="auto"/>
            <w:right w:val="none" w:sz="0" w:space="0" w:color="auto"/>
          </w:divBdr>
        </w:div>
        <w:div w:id="159934222">
          <w:marLeft w:val="0"/>
          <w:marRight w:val="0"/>
          <w:marTop w:val="0"/>
          <w:marBottom w:val="0"/>
          <w:divBdr>
            <w:top w:val="none" w:sz="0" w:space="0" w:color="auto"/>
            <w:left w:val="none" w:sz="0" w:space="0" w:color="auto"/>
            <w:bottom w:val="none" w:sz="0" w:space="0" w:color="auto"/>
            <w:right w:val="none" w:sz="0" w:space="0" w:color="auto"/>
          </w:divBdr>
        </w:div>
        <w:div w:id="405037628">
          <w:marLeft w:val="0"/>
          <w:marRight w:val="0"/>
          <w:marTop w:val="0"/>
          <w:marBottom w:val="0"/>
          <w:divBdr>
            <w:top w:val="none" w:sz="0" w:space="0" w:color="auto"/>
            <w:left w:val="none" w:sz="0" w:space="0" w:color="auto"/>
            <w:bottom w:val="none" w:sz="0" w:space="0" w:color="auto"/>
            <w:right w:val="none" w:sz="0" w:space="0" w:color="auto"/>
          </w:divBdr>
        </w:div>
        <w:div w:id="837693508">
          <w:marLeft w:val="0"/>
          <w:marRight w:val="0"/>
          <w:marTop w:val="0"/>
          <w:marBottom w:val="0"/>
          <w:divBdr>
            <w:top w:val="none" w:sz="0" w:space="0" w:color="auto"/>
            <w:left w:val="none" w:sz="0" w:space="0" w:color="auto"/>
            <w:bottom w:val="none" w:sz="0" w:space="0" w:color="auto"/>
            <w:right w:val="none" w:sz="0" w:space="0" w:color="auto"/>
          </w:divBdr>
        </w:div>
        <w:div w:id="766386862">
          <w:marLeft w:val="0"/>
          <w:marRight w:val="0"/>
          <w:marTop w:val="0"/>
          <w:marBottom w:val="0"/>
          <w:divBdr>
            <w:top w:val="none" w:sz="0" w:space="0" w:color="auto"/>
            <w:left w:val="none" w:sz="0" w:space="0" w:color="auto"/>
            <w:bottom w:val="none" w:sz="0" w:space="0" w:color="auto"/>
            <w:right w:val="none" w:sz="0" w:space="0" w:color="auto"/>
          </w:divBdr>
        </w:div>
        <w:div w:id="2054651790">
          <w:marLeft w:val="0"/>
          <w:marRight w:val="0"/>
          <w:marTop w:val="0"/>
          <w:marBottom w:val="0"/>
          <w:divBdr>
            <w:top w:val="none" w:sz="0" w:space="0" w:color="auto"/>
            <w:left w:val="none" w:sz="0" w:space="0" w:color="auto"/>
            <w:bottom w:val="none" w:sz="0" w:space="0" w:color="auto"/>
            <w:right w:val="none" w:sz="0" w:space="0" w:color="auto"/>
          </w:divBdr>
        </w:div>
        <w:div w:id="301471583">
          <w:marLeft w:val="0"/>
          <w:marRight w:val="0"/>
          <w:marTop w:val="0"/>
          <w:marBottom w:val="0"/>
          <w:divBdr>
            <w:top w:val="none" w:sz="0" w:space="0" w:color="auto"/>
            <w:left w:val="none" w:sz="0" w:space="0" w:color="auto"/>
            <w:bottom w:val="none" w:sz="0" w:space="0" w:color="auto"/>
            <w:right w:val="none" w:sz="0" w:space="0" w:color="auto"/>
          </w:divBdr>
        </w:div>
        <w:div w:id="829708950">
          <w:marLeft w:val="0"/>
          <w:marRight w:val="0"/>
          <w:marTop w:val="0"/>
          <w:marBottom w:val="0"/>
          <w:divBdr>
            <w:top w:val="none" w:sz="0" w:space="0" w:color="auto"/>
            <w:left w:val="none" w:sz="0" w:space="0" w:color="auto"/>
            <w:bottom w:val="none" w:sz="0" w:space="0" w:color="auto"/>
            <w:right w:val="none" w:sz="0" w:space="0" w:color="auto"/>
          </w:divBdr>
        </w:div>
        <w:div w:id="1317958630">
          <w:marLeft w:val="0"/>
          <w:marRight w:val="0"/>
          <w:marTop w:val="0"/>
          <w:marBottom w:val="0"/>
          <w:divBdr>
            <w:top w:val="none" w:sz="0" w:space="0" w:color="auto"/>
            <w:left w:val="none" w:sz="0" w:space="0" w:color="auto"/>
            <w:bottom w:val="none" w:sz="0" w:space="0" w:color="auto"/>
            <w:right w:val="none" w:sz="0" w:space="0" w:color="auto"/>
          </w:divBdr>
        </w:div>
        <w:div w:id="1928032790">
          <w:marLeft w:val="0"/>
          <w:marRight w:val="0"/>
          <w:marTop w:val="0"/>
          <w:marBottom w:val="0"/>
          <w:divBdr>
            <w:top w:val="none" w:sz="0" w:space="0" w:color="auto"/>
            <w:left w:val="none" w:sz="0" w:space="0" w:color="auto"/>
            <w:bottom w:val="none" w:sz="0" w:space="0" w:color="auto"/>
            <w:right w:val="none" w:sz="0" w:space="0" w:color="auto"/>
          </w:divBdr>
        </w:div>
        <w:div w:id="1600530941">
          <w:marLeft w:val="0"/>
          <w:marRight w:val="0"/>
          <w:marTop w:val="0"/>
          <w:marBottom w:val="0"/>
          <w:divBdr>
            <w:top w:val="none" w:sz="0" w:space="0" w:color="auto"/>
            <w:left w:val="none" w:sz="0" w:space="0" w:color="auto"/>
            <w:bottom w:val="none" w:sz="0" w:space="0" w:color="auto"/>
            <w:right w:val="none" w:sz="0" w:space="0" w:color="auto"/>
          </w:divBdr>
        </w:div>
        <w:div w:id="1501775322">
          <w:marLeft w:val="0"/>
          <w:marRight w:val="0"/>
          <w:marTop w:val="0"/>
          <w:marBottom w:val="0"/>
          <w:divBdr>
            <w:top w:val="none" w:sz="0" w:space="0" w:color="auto"/>
            <w:left w:val="none" w:sz="0" w:space="0" w:color="auto"/>
            <w:bottom w:val="none" w:sz="0" w:space="0" w:color="auto"/>
            <w:right w:val="none" w:sz="0" w:space="0" w:color="auto"/>
          </w:divBdr>
        </w:div>
        <w:div w:id="1177424704">
          <w:marLeft w:val="0"/>
          <w:marRight w:val="0"/>
          <w:marTop w:val="0"/>
          <w:marBottom w:val="0"/>
          <w:divBdr>
            <w:top w:val="none" w:sz="0" w:space="0" w:color="auto"/>
            <w:left w:val="none" w:sz="0" w:space="0" w:color="auto"/>
            <w:bottom w:val="none" w:sz="0" w:space="0" w:color="auto"/>
            <w:right w:val="none" w:sz="0" w:space="0" w:color="auto"/>
          </w:divBdr>
        </w:div>
        <w:div w:id="215168072">
          <w:marLeft w:val="0"/>
          <w:marRight w:val="0"/>
          <w:marTop w:val="0"/>
          <w:marBottom w:val="0"/>
          <w:divBdr>
            <w:top w:val="none" w:sz="0" w:space="0" w:color="auto"/>
            <w:left w:val="none" w:sz="0" w:space="0" w:color="auto"/>
            <w:bottom w:val="none" w:sz="0" w:space="0" w:color="auto"/>
            <w:right w:val="none" w:sz="0" w:space="0" w:color="auto"/>
          </w:divBdr>
        </w:div>
        <w:div w:id="1029450838">
          <w:marLeft w:val="0"/>
          <w:marRight w:val="0"/>
          <w:marTop w:val="0"/>
          <w:marBottom w:val="0"/>
          <w:divBdr>
            <w:top w:val="none" w:sz="0" w:space="0" w:color="auto"/>
            <w:left w:val="none" w:sz="0" w:space="0" w:color="auto"/>
            <w:bottom w:val="none" w:sz="0" w:space="0" w:color="auto"/>
            <w:right w:val="none" w:sz="0" w:space="0" w:color="auto"/>
          </w:divBdr>
        </w:div>
        <w:div w:id="1757634923">
          <w:marLeft w:val="0"/>
          <w:marRight w:val="0"/>
          <w:marTop w:val="0"/>
          <w:marBottom w:val="0"/>
          <w:divBdr>
            <w:top w:val="none" w:sz="0" w:space="0" w:color="auto"/>
            <w:left w:val="none" w:sz="0" w:space="0" w:color="auto"/>
            <w:bottom w:val="none" w:sz="0" w:space="0" w:color="auto"/>
            <w:right w:val="none" w:sz="0" w:space="0" w:color="auto"/>
          </w:divBdr>
        </w:div>
        <w:div w:id="1546717305">
          <w:marLeft w:val="0"/>
          <w:marRight w:val="0"/>
          <w:marTop w:val="0"/>
          <w:marBottom w:val="0"/>
          <w:divBdr>
            <w:top w:val="none" w:sz="0" w:space="0" w:color="auto"/>
            <w:left w:val="none" w:sz="0" w:space="0" w:color="auto"/>
            <w:bottom w:val="none" w:sz="0" w:space="0" w:color="auto"/>
            <w:right w:val="none" w:sz="0" w:space="0" w:color="auto"/>
          </w:divBdr>
        </w:div>
      </w:divsChild>
    </w:div>
    <w:div w:id="1557735560">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480727486">
          <w:marLeft w:val="0"/>
          <w:marRight w:val="0"/>
          <w:marTop w:val="0"/>
          <w:marBottom w:val="0"/>
          <w:divBdr>
            <w:top w:val="none" w:sz="0" w:space="0" w:color="auto"/>
            <w:left w:val="none" w:sz="0" w:space="0" w:color="auto"/>
            <w:bottom w:val="none" w:sz="0" w:space="0" w:color="auto"/>
            <w:right w:val="none" w:sz="0" w:space="0" w:color="auto"/>
          </w:divBdr>
        </w:div>
        <w:div w:id="1192911652">
          <w:marLeft w:val="0"/>
          <w:marRight w:val="0"/>
          <w:marTop w:val="0"/>
          <w:marBottom w:val="0"/>
          <w:divBdr>
            <w:top w:val="none" w:sz="0" w:space="0" w:color="auto"/>
            <w:left w:val="none" w:sz="0" w:space="0" w:color="auto"/>
            <w:bottom w:val="none" w:sz="0" w:space="0" w:color="auto"/>
            <w:right w:val="none" w:sz="0" w:space="0" w:color="auto"/>
          </w:divBdr>
        </w:div>
        <w:div w:id="1935241298">
          <w:marLeft w:val="0"/>
          <w:marRight w:val="0"/>
          <w:marTop w:val="0"/>
          <w:marBottom w:val="0"/>
          <w:divBdr>
            <w:top w:val="none" w:sz="0" w:space="0" w:color="auto"/>
            <w:left w:val="none" w:sz="0" w:space="0" w:color="auto"/>
            <w:bottom w:val="none" w:sz="0" w:space="0" w:color="auto"/>
            <w:right w:val="none" w:sz="0" w:space="0" w:color="auto"/>
          </w:divBdr>
        </w:div>
        <w:div w:id="420183593">
          <w:marLeft w:val="0"/>
          <w:marRight w:val="0"/>
          <w:marTop w:val="0"/>
          <w:marBottom w:val="0"/>
          <w:divBdr>
            <w:top w:val="none" w:sz="0" w:space="0" w:color="auto"/>
            <w:left w:val="none" w:sz="0" w:space="0" w:color="auto"/>
            <w:bottom w:val="none" w:sz="0" w:space="0" w:color="auto"/>
            <w:right w:val="none" w:sz="0" w:space="0" w:color="auto"/>
          </w:divBdr>
        </w:div>
        <w:div w:id="509952297">
          <w:marLeft w:val="0"/>
          <w:marRight w:val="0"/>
          <w:marTop w:val="0"/>
          <w:marBottom w:val="0"/>
          <w:divBdr>
            <w:top w:val="none" w:sz="0" w:space="0" w:color="auto"/>
            <w:left w:val="none" w:sz="0" w:space="0" w:color="auto"/>
            <w:bottom w:val="none" w:sz="0" w:space="0" w:color="auto"/>
            <w:right w:val="none" w:sz="0" w:space="0" w:color="auto"/>
          </w:divBdr>
        </w:div>
        <w:div w:id="1823308523">
          <w:marLeft w:val="0"/>
          <w:marRight w:val="0"/>
          <w:marTop w:val="0"/>
          <w:marBottom w:val="0"/>
          <w:divBdr>
            <w:top w:val="none" w:sz="0" w:space="0" w:color="auto"/>
            <w:left w:val="none" w:sz="0" w:space="0" w:color="auto"/>
            <w:bottom w:val="none" w:sz="0" w:space="0" w:color="auto"/>
            <w:right w:val="none" w:sz="0" w:space="0" w:color="auto"/>
          </w:divBdr>
        </w:div>
        <w:div w:id="726487997">
          <w:marLeft w:val="0"/>
          <w:marRight w:val="0"/>
          <w:marTop w:val="0"/>
          <w:marBottom w:val="0"/>
          <w:divBdr>
            <w:top w:val="none" w:sz="0" w:space="0" w:color="auto"/>
            <w:left w:val="none" w:sz="0" w:space="0" w:color="auto"/>
            <w:bottom w:val="none" w:sz="0" w:space="0" w:color="auto"/>
            <w:right w:val="none" w:sz="0" w:space="0" w:color="auto"/>
          </w:divBdr>
        </w:div>
        <w:div w:id="140537621">
          <w:marLeft w:val="0"/>
          <w:marRight w:val="0"/>
          <w:marTop w:val="0"/>
          <w:marBottom w:val="0"/>
          <w:divBdr>
            <w:top w:val="none" w:sz="0" w:space="0" w:color="auto"/>
            <w:left w:val="none" w:sz="0" w:space="0" w:color="auto"/>
            <w:bottom w:val="none" w:sz="0" w:space="0" w:color="auto"/>
            <w:right w:val="none" w:sz="0" w:space="0" w:color="auto"/>
          </w:divBdr>
        </w:div>
        <w:div w:id="503325739">
          <w:marLeft w:val="0"/>
          <w:marRight w:val="0"/>
          <w:marTop w:val="0"/>
          <w:marBottom w:val="0"/>
          <w:divBdr>
            <w:top w:val="none" w:sz="0" w:space="0" w:color="auto"/>
            <w:left w:val="none" w:sz="0" w:space="0" w:color="auto"/>
            <w:bottom w:val="none" w:sz="0" w:space="0" w:color="auto"/>
            <w:right w:val="none" w:sz="0" w:space="0" w:color="auto"/>
          </w:divBdr>
        </w:div>
        <w:div w:id="598875288">
          <w:marLeft w:val="0"/>
          <w:marRight w:val="0"/>
          <w:marTop w:val="0"/>
          <w:marBottom w:val="0"/>
          <w:divBdr>
            <w:top w:val="none" w:sz="0" w:space="0" w:color="auto"/>
            <w:left w:val="none" w:sz="0" w:space="0" w:color="auto"/>
            <w:bottom w:val="none" w:sz="0" w:space="0" w:color="auto"/>
            <w:right w:val="none" w:sz="0" w:space="0" w:color="auto"/>
          </w:divBdr>
        </w:div>
        <w:div w:id="222177528">
          <w:marLeft w:val="0"/>
          <w:marRight w:val="0"/>
          <w:marTop w:val="0"/>
          <w:marBottom w:val="0"/>
          <w:divBdr>
            <w:top w:val="none" w:sz="0" w:space="0" w:color="auto"/>
            <w:left w:val="none" w:sz="0" w:space="0" w:color="auto"/>
            <w:bottom w:val="none" w:sz="0" w:space="0" w:color="auto"/>
            <w:right w:val="none" w:sz="0" w:space="0" w:color="auto"/>
          </w:divBdr>
        </w:div>
        <w:div w:id="944774463">
          <w:marLeft w:val="0"/>
          <w:marRight w:val="0"/>
          <w:marTop w:val="0"/>
          <w:marBottom w:val="0"/>
          <w:divBdr>
            <w:top w:val="none" w:sz="0" w:space="0" w:color="auto"/>
            <w:left w:val="none" w:sz="0" w:space="0" w:color="auto"/>
            <w:bottom w:val="none" w:sz="0" w:space="0" w:color="auto"/>
            <w:right w:val="none" w:sz="0" w:space="0" w:color="auto"/>
          </w:divBdr>
        </w:div>
        <w:div w:id="2138526639">
          <w:marLeft w:val="0"/>
          <w:marRight w:val="0"/>
          <w:marTop w:val="0"/>
          <w:marBottom w:val="0"/>
          <w:divBdr>
            <w:top w:val="none" w:sz="0" w:space="0" w:color="auto"/>
            <w:left w:val="none" w:sz="0" w:space="0" w:color="auto"/>
            <w:bottom w:val="none" w:sz="0" w:space="0" w:color="auto"/>
            <w:right w:val="none" w:sz="0" w:space="0" w:color="auto"/>
          </w:divBdr>
        </w:div>
        <w:div w:id="175386851">
          <w:marLeft w:val="0"/>
          <w:marRight w:val="0"/>
          <w:marTop w:val="0"/>
          <w:marBottom w:val="0"/>
          <w:divBdr>
            <w:top w:val="none" w:sz="0" w:space="0" w:color="auto"/>
            <w:left w:val="none" w:sz="0" w:space="0" w:color="auto"/>
            <w:bottom w:val="none" w:sz="0" w:space="0" w:color="auto"/>
            <w:right w:val="none" w:sz="0" w:space="0" w:color="auto"/>
          </w:divBdr>
        </w:div>
        <w:div w:id="2046372670">
          <w:marLeft w:val="0"/>
          <w:marRight w:val="0"/>
          <w:marTop w:val="0"/>
          <w:marBottom w:val="0"/>
          <w:divBdr>
            <w:top w:val="none" w:sz="0" w:space="0" w:color="auto"/>
            <w:left w:val="none" w:sz="0" w:space="0" w:color="auto"/>
            <w:bottom w:val="none" w:sz="0" w:space="0" w:color="auto"/>
            <w:right w:val="none" w:sz="0" w:space="0" w:color="auto"/>
          </w:divBdr>
        </w:div>
        <w:div w:id="1815298621">
          <w:marLeft w:val="0"/>
          <w:marRight w:val="0"/>
          <w:marTop w:val="0"/>
          <w:marBottom w:val="0"/>
          <w:divBdr>
            <w:top w:val="none" w:sz="0" w:space="0" w:color="auto"/>
            <w:left w:val="none" w:sz="0" w:space="0" w:color="auto"/>
            <w:bottom w:val="none" w:sz="0" w:space="0" w:color="auto"/>
            <w:right w:val="none" w:sz="0" w:space="0" w:color="auto"/>
          </w:divBdr>
        </w:div>
        <w:div w:id="731083824">
          <w:marLeft w:val="0"/>
          <w:marRight w:val="0"/>
          <w:marTop w:val="0"/>
          <w:marBottom w:val="0"/>
          <w:divBdr>
            <w:top w:val="none" w:sz="0" w:space="0" w:color="auto"/>
            <w:left w:val="none" w:sz="0" w:space="0" w:color="auto"/>
            <w:bottom w:val="none" w:sz="0" w:space="0" w:color="auto"/>
            <w:right w:val="none" w:sz="0" w:space="0" w:color="auto"/>
          </w:divBdr>
        </w:div>
        <w:div w:id="2067364910">
          <w:marLeft w:val="0"/>
          <w:marRight w:val="0"/>
          <w:marTop w:val="0"/>
          <w:marBottom w:val="0"/>
          <w:divBdr>
            <w:top w:val="none" w:sz="0" w:space="0" w:color="auto"/>
            <w:left w:val="none" w:sz="0" w:space="0" w:color="auto"/>
            <w:bottom w:val="none" w:sz="0" w:space="0" w:color="auto"/>
            <w:right w:val="none" w:sz="0" w:space="0" w:color="auto"/>
          </w:divBdr>
        </w:div>
        <w:div w:id="232353025">
          <w:marLeft w:val="0"/>
          <w:marRight w:val="0"/>
          <w:marTop w:val="0"/>
          <w:marBottom w:val="0"/>
          <w:divBdr>
            <w:top w:val="none" w:sz="0" w:space="0" w:color="auto"/>
            <w:left w:val="none" w:sz="0" w:space="0" w:color="auto"/>
            <w:bottom w:val="none" w:sz="0" w:space="0" w:color="auto"/>
            <w:right w:val="none" w:sz="0" w:space="0" w:color="auto"/>
          </w:divBdr>
        </w:div>
        <w:div w:id="1694724198">
          <w:marLeft w:val="0"/>
          <w:marRight w:val="0"/>
          <w:marTop w:val="0"/>
          <w:marBottom w:val="0"/>
          <w:divBdr>
            <w:top w:val="none" w:sz="0" w:space="0" w:color="auto"/>
            <w:left w:val="none" w:sz="0" w:space="0" w:color="auto"/>
            <w:bottom w:val="none" w:sz="0" w:space="0" w:color="auto"/>
            <w:right w:val="none" w:sz="0" w:space="0" w:color="auto"/>
          </w:divBdr>
        </w:div>
        <w:div w:id="431516551">
          <w:marLeft w:val="0"/>
          <w:marRight w:val="0"/>
          <w:marTop w:val="0"/>
          <w:marBottom w:val="0"/>
          <w:divBdr>
            <w:top w:val="none" w:sz="0" w:space="0" w:color="auto"/>
            <w:left w:val="none" w:sz="0" w:space="0" w:color="auto"/>
            <w:bottom w:val="none" w:sz="0" w:space="0" w:color="auto"/>
            <w:right w:val="none" w:sz="0" w:space="0" w:color="auto"/>
          </w:divBdr>
        </w:div>
        <w:div w:id="1312321394">
          <w:marLeft w:val="0"/>
          <w:marRight w:val="0"/>
          <w:marTop w:val="0"/>
          <w:marBottom w:val="0"/>
          <w:divBdr>
            <w:top w:val="none" w:sz="0" w:space="0" w:color="auto"/>
            <w:left w:val="none" w:sz="0" w:space="0" w:color="auto"/>
            <w:bottom w:val="none" w:sz="0" w:space="0" w:color="auto"/>
            <w:right w:val="none" w:sz="0" w:space="0" w:color="auto"/>
          </w:divBdr>
        </w:div>
        <w:div w:id="357048086">
          <w:marLeft w:val="0"/>
          <w:marRight w:val="0"/>
          <w:marTop w:val="0"/>
          <w:marBottom w:val="0"/>
          <w:divBdr>
            <w:top w:val="none" w:sz="0" w:space="0" w:color="auto"/>
            <w:left w:val="none" w:sz="0" w:space="0" w:color="auto"/>
            <w:bottom w:val="none" w:sz="0" w:space="0" w:color="auto"/>
            <w:right w:val="none" w:sz="0" w:space="0" w:color="auto"/>
          </w:divBdr>
        </w:div>
        <w:div w:id="289944397">
          <w:marLeft w:val="0"/>
          <w:marRight w:val="0"/>
          <w:marTop w:val="0"/>
          <w:marBottom w:val="0"/>
          <w:divBdr>
            <w:top w:val="none" w:sz="0" w:space="0" w:color="auto"/>
            <w:left w:val="none" w:sz="0" w:space="0" w:color="auto"/>
            <w:bottom w:val="none" w:sz="0" w:space="0" w:color="auto"/>
            <w:right w:val="none" w:sz="0" w:space="0" w:color="auto"/>
          </w:divBdr>
        </w:div>
        <w:div w:id="631254334">
          <w:marLeft w:val="0"/>
          <w:marRight w:val="0"/>
          <w:marTop w:val="0"/>
          <w:marBottom w:val="0"/>
          <w:divBdr>
            <w:top w:val="none" w:sz="0" w:space="0" w:color="auto"/>
            <w:left w:val="none" w:sz="0" w:space="0" w:color="auto"/>
            <w:bottom w:val="none" w:sz="0" w:space="0" w:color="auto"/>
            <w:right w:val="none" w:sz="0" w:space="0" w:color="auto"/>
          </w:divBdr>
        </w:div>
        <w:div w:id="670522132">
          <w:marLeft w:val="0"/>
          <w:marRight w:val="0"/>
          <w:marTop w:val="0"/>
          <w:marBottom w:val="0"/>
          <w:divBdr>
            <w:top w:val="none" w:sz="0" w:space="0" w:color="auto"/>
            <w:left w:val="none" w:sz="0" w:space="0" w:color="auto"/>
            <w:bottom w:val="none" w:sz="0" w:space="0" w:color="auto"/>
            <w:right w:val="none" w:sz="0" w:space="0" w:color="auto"/>
          </w:divBdr>
        </w:div>
        <w:div w:id="706375031">
          <w:marLeft w:val="0"/>
          <w:marRight w:val="0"/>
          <w:marTop w:val="0"/>
          <w:marBottom w:val="0"/>
          <w:divBdr>
            <w:top w:val="none" w:sz="0" w:space="0" w:color="auto"/>
            <w:left w:val="none" w:sz="0" w:space="0" w:color="auto"/>
            <w:bottom w:val="none" w:sz="0" w:space="0" w:color="auto"/>
            <w:right w:val="none" w:sz="0" w:space="0" w:color="auto"/>
          </w:divBdr>
        </w:div>
        <w:div w:id="560867886">
          <w:marLeft w:val="0"/>
          <w:marRight w:val="0"/>
          <w:marTop w:val="0"/>
          <w:marBottom w:val="0"/>
          <w:divBdr>
            <w:top w:val="none" w:sz="0" w:space="0" w:color="auto"/>
            <w:left w:val="none" w:sz="0" w:space="0" w:color="auto"/>
            <w:bottom w:val="none" w:sz="0" w:space="0" w:color="auto"/>
            <w:right w:val="none" w:sz="0" w:space="0" w:color="auto"/>
          </w:divBdr>
        </w:div>
        <w:div w:id="1192107979">
          <w:marLeft w:val="0"/>
          <w:marRight w:val="0"/>
          <w:marTop w:val="0"/>
          <w:marBottom w:val="0"/>
          <w:divBdr>
            <w:top w:val="none" w:sz="0" w:space="0" w:color="auto"/>
            <w:left w:val="none" w:sz="0" w:space="0" w:color="auto"/>
            <w:bottom w:val="none" w:sz="0" w:space="0" w:color="auto"/>
            <w:right w:val="none" w:sz="0" w:space="0" w:color="auto"/>
          </w:divBdr>
        </w:div>
        <w:div w:id="945237907">
          <w:marLeft w:val="0"/>
          <w:marRight w:val="0"/>
          <w:marTop w:val="0"/>
          <w:marBottom w:val="0"/>
          <w:divBdr>
            <w:top w:val="none" w:sz="0" w:space="0" w:color="auto"/>
            <w:left w:val="none" w:sz="0" w:space="0" w:color="auto"/>
            <w:bottom w:val="none" w:sz="0" w:space="0" w:color="auto"/>
            <w:right w:val="none" w:sz="0" w:space="0" w:color="auto"/>
          </w:divBdr>
        </w:div>
        <w:div w:id="684479776">
          <w:marLeft w:val="0"/>
          <w:marRight w:val="0"/>
          <w:marTop w:val="0"/>
          <w:marBottom w:val="0"/>
          <w:divBdr>
            <w:top w:val="none" w:sz="0" w:space="0" w:color="auto"/>
            <w:left w:val="none" w:sz="0" w:space="0" w:color="auto"/>
            <w:bottom w:val="none" w:sz="0" w:space="0" w:color="auto"/>
            <w:right w:val="none" w:sz="0" w:space="0" w:color="auto"/>
          </w:divBdr>
        </w:div>
        <w:div w:id="1218249642">
          <w:marLeft w:val="0"/>
          <w:marRight w:val="0"/>
          <w:marTop w:val="0"/>
          <w:marBottom w:val="0"/>
          <w:divBdr>
            <w:top w:val="none" w:sz="0" w:space="0" w:color="auto"/>
            <w:left w:val="none" w:sz="0" w:space="0" w:color="auto"/>
            <w:bottom w:val="none" w:sz="0" w:space="0" w:color="auto"/>
            <w:right w:val="none" w:sz="0" w:space="0" w:color="auto"/>
          </w:divBdr>
        </w:div>
        <w:div w:id="193464979">
          <w:marLeft w:val="0"/>
          <w:marRight w:val="0"/>
          <w:marTop w:val="0"/>
          <w:marBottom w:val="0"/>
          <w:divBdr>
            <w:top w:val="none" w:sz="0" w:space="0" w:color="auto"/>
            <w:left w:val="none" w:sz="0" w:space="0" w:color="auto"/>
            <w:bottom w:val="none" w:sz="0" w:space="0" w:color="auto"/>
            <w:right w:val="none" w:sz="0" w:space="0" w:color="auto"/>
          </w:divBdr>
        </w:div>
        <w:div w:id="1120731327">
          <w:marLeft w:val="0"/>
          <w:marRight w:val="0"/>
          <w:marTop w:val="0"/>
          <w:marBottom w:val="0"/>
          <w:divBdr>
            <w:top w:val="none" w:sz="0" w:space="0" w:color="auto"/>
            <w:left w:val="none" w:sz="0" w:space="0" w:color="auto"/>
            <w:bottom w:val="none" w:sz="0" w:space="0" w:color="auto"/>
            <w:right w:val="none" w:sz="0" w:space="0" w:color="auto"/>
          </w:divBdr>
        </w:div>
        <w:div w:id="516624014">
          <w:marLeft w:val="0"/>
          <w:marRight w:val="0"/>
          <w:marTop w:val="0"/>
          <w:marBottom w:val="0"/>
          <w:divBdr>
            <w:top w:val="none" w:sz="0" w:space="0" w:color="auto"/>
            <w:left w:val="none" w:sz="0" w:space="0" w:color="auto"/>
            <w:bottom w:val="none" w:sz="0" w:space="0" w:color="auto"/>
            <w:right w:val="none" w:sz="0" w:space="0" w:color="auto"/>
          </w:divBdr>
        </w:div>
        <w:div w:id="1758744835">
          <w:marLeft w:val="0"/>
          <w:marRight w:val="0"/>
          <w:marTop w:val="0"/>
          <w:marBottom w:val="0"/>
          <w:divBdr>
            <w:top w:val="none" w:sz="0" w:space="0" w:color="auto"/>
            <w:left w:val="none" w:sz="0" w:space="0" w:color="auto"/>
            <w:bottom w:val="none" w:sz="0" w:space="0" w:color="auto"/>
            <w:right w:val="none" w:sz="0" w:space="0" w:color="auto"/>
          </w:divBdr>
        </w:div>
        <w:div w:id="279648155">
          <w:marLeft w:val="0"/>
          <w:marRight w:val="0"/>
          <w:marTop w:val="0"/>
          <w:marBottom w:val="0"/>
          <w:divBdr>
            <w:top w:val="none" w:sz="0" w:space="0" w:color="auto"/>
            <w:left w:val="none" w:sz="0" w:space="0" w:color="auto"/>
            <w:bottom w:val="none" w:sz="0" w:space="0" w:color="auto"/>
            <w:right w:val="none" w:sz="0" w:space="0" w:color="auto"/>
          </w:divBdr>
        </w:div>
        <w:div w:id="469136631">
          <w:marLeft w:val="0"/>
          <w:marRight w:val="0"/>
          <w:marTop w:val="0"/>
          <w:marBottom w:val="0"/>
          <w:divBdr>
            <w:top w:val="none" w:sz="0" w:space="0" w:color="auto"/>
            <w:left w:val="none" w:sz="0" w:space="0" w:color="auto"/>
            <w:bottom w:val="none" w:sz="0" w:space="0" w:color="auto"/>
            <w:right w:val="none" w:sz="0" w:space="0" w:color="auto"/>
          </w:divBdr>
        </w:div>
        <w:div w:id="1658458796">
          <w:marLeft w:val="0"/>
          <w:marRight w:val="0"/>
          <w:marTop w:val="0"/>
          <w:marBottom w:val="0"/>
          <w:divBdr>
            <w:top w:val="none" w:sz="0" w:space="0" w:color="auto"/>
            <w:left w:val="none" w:sz="0" w:space="0" w:color="auto"/>
            <w:bottom w:val="none" w:sz="0" w:space="0" w:color="auto"/>
            <w:right w:val="none" w:sz="0" w:space="0" w:color="auto"/>
          </w:divBdr>
        </w:div>
        <w:div w:id="1673871713">
          <w:marLeft w:val="0"/>
          <w:marRight w:val="0"/>
          <w:marTop w:val="0"/>
          <w:marBottom w:val="0"/>
          <w:divBdr>
            <w:top w:val="none" w:sz="0" w:space="0" w:color="auto"/>
            <w:left w:val="none" w:sz="0" w:space="0" w:color="auto"/>
            <w:bottom w:val="none" w:sz="0" w:space="0" w:color="auto"/>
            <w:right w:val="none" w:sz="0" w:space="0" w:color="auto"/>
          </w:divBdr>
        </w:div>
        <w:div w:id="862137513">
          <w:marLeft w:val="0"/>
          <w:marRight w:val="0"/>
          <w:marTop w:val="0"/>
          <w:marBottom w:val="0"/>
          <w:divBdr>
            <w:top w:val="none" w:sz="0" w:space="0" w:color="auto"/>
            <w:left w:val="none" w:sz="0" w:space="0" w:color="auto"/>
            <w:bottom w:val="none" w:sz="0" w:space="0" w:color="auto"/>
            <w:right w:val="none" w:sz="0" w:space="0" w:color="auto"/>
          </w:divBdr>
        </w:div>
        <w:div w:id="1423331648">
          <w:marLeft w:val="0"/>
          <w:marRight w:val="0"/>
          <w:marTop w:val="0"/>
          <w:marBottom w:val="0"/>
          <w:divBdr>
            <w:top w:val="none" w:sz="0" w:space="0" w:color="auto"/>
            <w:left w:val="none" w:sz="0" w:space="0" w:color="auto"/>
            <w:bottom w:val="none" w:sz="0" w:space="0" w:color="auto"/>
            <w:right w:val="none" w:sz="0" w:space="0" w:color="auto"/>
          </w:divBdr>
        </w:div>
        <w:div w:id="836382559">
          <w:marLeft w:val="0"/>
          <w:marRight w:val="0"/>
          <w:marTop w:val="0"/>
          <w:marBottom w:val="0"/>
          <w:divBdr>
            <w:top w:val="none" w:sz="0" w:space="0" w:color="auto"/>
            <w:left w:val="none" w:sz="0" w:space="0" w:color="auto"/>
            <w:bottom w:val="none" w:sz="0" w:space="0" w:color="auto"/>
            <w:right w:val="none" w:sz="0" w:space="0" w:color="auto"/>
          </w:divBdr>
        </w:div>
        <w:div w:id="1447194930">
          <w:marLeft w:val="0"/>
          <w:marRight w:val="0"/>
          <w:marTop w:val="0"/>
          <w:marBottom w:val="0"/>
          <w:divBdr>
            <w:top w:val="none" w:sz="0" w:space="0" w:color="auto"/>
            <w:left w:val="none" w:sz="0" w:space="0" w:color="auto"/>
            <w:bottom w:val="none" w:sz="0" w:space="0" w:color="auto"/>
            <w:right w:val="none" w:sz="0" w:space="0" w:color="auto"/>
          </w:divBdr>
        </w:div>
        <w:div w:id="1036539154">
          <w:marLeft w:val="0"/>
          <w:marRight w:val="0"/>
          <w:marTop w:val="0"/>
          <w:marBottom w:val="0"/>
          <w:divBdr>
            <w:top w:val="none" w:sz="0" w:space="0" w:color="auto"/>
            <w:left w:val="none" w:sz="0" w:space="0" w:color="auto"/>
            <w:bottom w:val="none" w:sz="0" w:space="0" w:color="auto"/>
            <w:right w:val="none" w:sz="0" w:space="0" w:color="auto"/>
          </w:divBdr>
        </w:div>
        <w:div w:id="757142014">
          <w:marLeft w:val="0"/>
          <w:marRight w:val="0"/>
          <w:marTop w:val="0"/>
          <w:marBottom w:val="0"/>
          <w:divBdr>
            <w:top w:val="none" w:sz="0" w:space="0" w:color="auto"/>
            <w:left w:val="none" w:sz="0" w:space="0" w:color="auto"/>
            <w:bottom w:val="none" w:sz="0" w:space="0" w:color="auto"/>
            <w:right w:val="none" w:sz="0" w:space="0" w:color="auto"/>
          </w:divBdr>
        </w:div>
        <w:div w:id="1020163067">
          <w:marLeft w:val="0"/>
          <w:marRight w:val="0"/>
          <w:marTop w:val="0"/>
          <w:marBottom w:val="0"/>
          <w:divBdr>
            <w:top w:val="none" w:sz="0" w:space="0" w:color="auto"/>
            <w:left w:val="none" w:sz="0" w:space="0" w:color="auto"/>
            <w:bottom w:val="none" w:sz="0" w:space="0" w:color="auto"/>
            <w:right w:val="none" w:sz="0" w:space="0" w:color="auto"/>
          </w:divBdr>
        </w:div>
        <w:div w:id="20016582">
          <w:marLeft w:val="0"/>
          <w:marRight w:val="0"/>
          <w:marTop w:val="0"/>
          <w:marBottom w:val="0"/>
          <w:divBdr>
            <w:top w:val="none" w:sz="0" w:space="0" w:color="auto"/>
            <w:left w:val="none" w:sz="0" w:space="0" w:color="auto"/>
            <w:bottom w:val="none" w:sz="0" w:space="0" w:color="auto"/>
            <w:right w:val="none" w:sz="0" w:space="0" w:color="auto"/>
          </w:divBdr>
        </w:div>
        <w:div w:id="1718704444">
          <w:marLeft w:val="0"/>
          <w:marRight w:val="0"/>
          <w:marTop w:val="0"/>
          <w:marBottom w:val="0"/>
          <w:divBdr>
            <w:top w:val="none" w:sz="0" w:space="0" w:color="auto"/>
            <w:left w:val="none" w:sz="0" w:space="0" w:color="auto"/>
            <w:bottom w:val="none" w:sz="0" w:space="0" w:color="auto"/>
            <w:right w:val="none" w:sz="0" w:space="0" w:color="auto"/>
          </w:divBdr>
        </w:div>
        <w:div w:id="1879122465">
          <w:marLeft w:val="0"/>
          <w:marRight w:val="0"/>
          <w:marTop w:val="0"/>
          <w:marBottom w:val="0"/>
          <w:divBdr>
            <w:top w:val="none" w:sz="0" w:space="0" w:color="auto"/>
            <w:left w:val="none" w:sz="0" w:space="0" w:color="auto"/>
            <w:bottom w:val="none" w:sz="0" w:space="0" w:color="auto"/>
            <w:right w:val="none" w:sz="0" w:space="0" w:color="auto"/>
          </w:divBdr>
        </w:div>
        <w:div w:id="1276131149">
          <w:marLeft w:val="0"/>
          <w:marRight w:val="0"/>
          <w:marTop w:val="0"/>
          <w:marBottom w:val="0"/>
          <w:divBdr>
            <w:top w:val="none" w:sz="0" w:space="0" w:color="auto"/>
            <w:left w:val="none" w:sz="0" w:space="0" w:color="auto"/>
            <w:bottom w:val="none" w:sz="0" w:space="0" w:color="auto"/>
            <w:right w:val="none" w:sz="0" w:space="0" w:color="auto"/>
          </w:divBdr>
        </w:div>
        <w:div w:id="792753633">
          <w:marLeft w:val="0"/>
          <w:marRight w:val="0"/>
          <w:marTop w:val="0"/>
          <w:marBottom w:val="0"/>
          <w:divBdr>
            <w:top w:val="none" w:sz="0" w:space="0" w:color="auto"/>
            <w:left w:val="none" w:sz="0" w:space="0" w:color="auto"/>
            <w:bottom w:val="none" w:sz="0" w:space="0" w:color="auto"/>
            <w:right w:val="none" w:sz="0" w:space="0" w:color="auto"/>
          </w:divBdr>
        </w:div>
        <w:div w:id="1725904549">
          <w:marLeft w:val="0"/>
          <w:marRight w:val="0"/>
          <w:marTop w:val="0"/>
          <w:marBottom w:val="0"/>
          <w:divBdr>
            <w:top w:val="none" w:sz="0" w:space="0" w:color="auto"/>
            <w:left w:val="none" w:sz="0" w:space="0" w:color="auto"/>
            <w:bottom w:val="none" w:sz="0" w:space="0" w:color="auto"/>
            <w:right w:val="none" w:sz="0" w:space="0" w:color="auto"/>
          </w:divBdr>
        </w:div>
        <w:div w:id="2135244368">
          <w:marLeft w:val="0"/>
          <w:marRight w:val="0"/>
          <w:marTop w:val="0"/>
          <w:marBottom w:val="0"/>
          <w:divBdr>
            <w:top w:val="none" w:sz="0" w:space="0" w:color="auto"/>
            <w:left w:val="none" w:sz="0" w:space="0" w:color="auto"/>
            <w:bottom w:val="none" w:sz="0" w:space="0" w:color="auto"/>
            <w:right w:val="none" w:sz="0" w:space="0" w:color="auto"/>
          </w:divBdr>
        </w:div>
        <w:div w:id="396589226">
          <w:marLeft w:val="0"/>
          <w:marRight w:val="0"/>
          <w:marTop w:val="0"/>
          <w:marBottom w:val="0"/>
          <w:divBdr>
            <w:top w:val="none" w:sz="0" w:space="0" w:color="auto"/>
            <w:left w:val="none" w:sz="0" w:space="0" w:color="auto"/>
            <w:bottom w:val="none" w:sz="0" w:space="0" w:color="auto"/>
            <w:right w:val="none" w:sz="0" w:space="0" w:color="auto"/>
          </w:divBdr>
        </w:div>
        <w:div w:id="1298953198">
          <w:marLeft w:val="0"/>
          <w:marRight w:val="0"/>
          <w:marTop w:val="0"/>
          <w:marBottom w:val="0"/>
          <w:divBdr>
            <w:top w:val="none" w:sz="0" w:space="0" w:color="auto"/>
            <w:left w:val="none" w:sz="0" w:space="0" w:color="auto"/>
            <w:bottom w:val="none" w:sz="0" w:space="0" w:color="auto"/>
            <w:right w:val="none" w:sz="0" w:space="0" w:color="auto"/>
          </w:divBdr>
        </w:div>
        <w:div w:id="428475110">
          <w:marLeft w:val="0"/>
          <w:marRight w:val="0"/>
          <w:marTop w:val="0"/>
          <w:marBottom w:val="0"/>
          <w:divBdr>
            <w:top w:val="none" w:sz="0" w:space="0" w:color="auto"/>
            <w:left w:val="none" w:sz="0" w:space="0" w:color="auto"/>
            <w:bottom w:val="none" w:sz="0" w:space="0" w:color="auto"/>
            <w:right w:val="none" w:sz="0" w:space="0" w:color="auto"/>
          </w:divBdr>
        </w:div>
        <w:div w:id="732852799">
          <w:marLeft w:val="0"/>
          <w:marRight w:val="0"/>
          <w:marTop w:val="0"/>
          <w:marBottom w:val="0"/>
          <w:divBdr>
            <w:top w:val="none" w:sz="0" w:space="0" w:color="auto"/>
            <w:left w:val="none" w:sz="0" w:space="0" w:color="auto"/>
            <w:bottom w:val="none" w:sz="0" w:space="0" w:color="auto"/>
            <w:right w:val="none" w:sz="0" w:space="0" w:color="auto"/>
          </w:divBdr>
        </w:div>
        <w:div w:id="145512537">
          <w:marLeft w:val="0"/>
          <w:marRight w:val="0"/>
          <w:marTop w:val="0"/>
          <w:marBottom w:val="0"/>
          <w:divBdr>
            <w:top w:val="none" w:sz="0" w:space="0" w:color="auto"/>
            <w:left w:val="none" w:sz="0" w:space="0" w:color="auto"/>
            <w:bottom w:val="none" w:sz="0" w:space="0" w:color="auto"/>
            <w:right w:val="none" w:sz="0" w:space="0" w:color="auto"/>
          </w:divBdr>
        </w:div>
        <w:div w:id="2136829213">
          <w:marLeft w:val="0"/>
          <w:marRight w:val="0"/>
          <w:marTop w:val="0"/>
          <w:marBottom w:val="0"/>
          <w:divBdr>
            <w:top w:val="none" w:sz="0" w:space="0" w:color="auto"/>
            <w:left w:val="none" w:sz="0" w:space="0" w:color="auto"/>
            <w:bottom w:val="none" w:sz="0" w:space="0" w:color="auto"/>
            <w:right w:val="none" w:sz="0" w:space="0" w:color="auto"/>
          </w:divBdr>
        </w:div>
        <w:div w:id="349721673">
          <w:marLeft w:val="0"/>
          <w:marRight w:val="0"/>
          <w:marTop w:val="0"/>
          <w:marBottom w:val="0"/>
          <w:divBdr>
            <w:top w:val="none" w:sz="0" w:space="0" w:color="auto"/>
            <w:left w:val="none" w:sz="0" w:space="0" w:color="auto"/>
            <w:bottom w:val="none" w:sz="0" w:space="0" w:color="auto"/>
            <w:right w:val="none" w:sz="0" w:space="0" w:color="auto"/>
          </w:divBdr>
        </w:div>
        <w:div w:id="315770917">
          <w:marLeft w:val="0"/>
          <w:marRight w:val="0"/>
          <w:marTop w:val="0"/>
          <w:marBottom w:val="0"/>
          <w:divBdr>
            <w:top w:val="none" w:sz="0" w:space="0" w:color="auto"/>
            <w:left w:val="none" w:sz="0" w:space="0" w:color="auto"/>
            <w:bottom w:val="none" w:sz="0" w:space="0" w:color="auto"/>
            <w:right w:val="none" w:sz="0" w:space="0" w:color="auto"/>
          </w:divBdr>
        </w:div>
        <w:div w:id="1338659001">
          <w:marLeft w:val="0"/>
          <w:marRight w:val="0"/>
          <w:marTop w:val="0"/>
          <w:marBottom w:val="0"/>
          <w:divBdr>
            <w:top w:val="none" w:sz="0" w:space="0" w:color="auto"/>
            <w:left w:val="none" w:sz="0" w:space="0" w:color="auto"/>
            <w:bottom w:val="none" w:sz="0" w:space="0" w:color="auto"/>
            <w:right w:val="none" w:sz="0" w:space="0" w:color="auto"/>
          </w:divBdr>
        </w:div>
        <w:div w:id="1649820116">
          <w:marLeft w:val="0"/>
          <w:marRight w:val="0"/>
          <w:marTop w:val="0"/>
          <w:marBottom w:val="0"/>
          <w:divBdr>
            <w:top w:val="none" w:sz="0" w:space="0" w:color="auto"/>
            <w:left w:val="none" w:sz="0" w:space="0" w:color="auto"/>
            <w:bottom w:val="none" w:sz="0" w:space="0" w:color="auto"/>
            <w:right w:val="none" w:sz="0" w:space="0" w:color="auto"/>
          </w:divBdr>
        </w:div>
        <w:div w:id="1975212292">
          <w:marLeft w:val="0"/>
          <w:marRight w:val="0"/>
          <w:marTop w:val="0"/>
          <w:marBottom w:val="0"/>
          <w:divBdr>
            <w:top w:val="none" w:sz="0" w:space="0" w:color="auto"/>
            <w:left w:val="none" w:sz="0" w:space="0" w:color="auto"/>
            <w:bottom w:val="none" w:sz="0" w:space="0" w:color="auto"/>
            <w:right w:val="none" w:sz="0" w:space="0" w:color="auto"/>
          </w:divBdr>
        </w:div>
        <w:div w:id="276059637">
          <w:marLeft w:val="0"/>
          <w:marRight w:val="0"/>
          <w:marTop w:val="0"/>
          <w:marBottom w:val="0"/>
          <w:divBdr>
            <w:top w:val="none" w:sz="0" w:space="0" w:color="auto"/>
            <w:left w:val="none" w:sz="0" w:space="0" w:color="auto"/>
            <w:bottom w:val="none" w:sz="0" w:space="0" w:color="auto"/>
            <w:right w:val="none" w:sz="0" w:space="0" w:color="auto"/>
          </w:divBdr>
        </w:div>
        <w:div w:id="806893177">
          <w:marLeft w:val="0"/>
          <w:marRight w:val="0"/>
          <w:marTop w:val="0"/>
          <w:marBottom w:val="0"/>
          <w:divBdr>
            <w:top w:val="none" w:sz="0" w:space="0" w:color="auto"/>
            <w:left w:val="none" w:sz="0" w:space="0" w:color="auto"/>
            <w:bottom w:val="none" w:sz="0" w:space="0" w:color="auto"/>
            <w:right w:val="none" w:sz="0" w:space="0" w:color="auto"/>
          </w:divBdr>
        </w:div>
        <w:div w:id="1575623939">
          <w:marLeft w:val="0"/>
          <w:marRight w:val="0"/>
          <w:marTop w:val="0"/>
          <w:marBottom w:val="0"/>
          <w:divBdr>
            <w:top w:val="none" w:sz="0" w:space="0" w:color="auto"/>
            <w:left w:val="none" w:sz="0" w:space="0" w:color="auto"/>
            <w:bottom w:val="none" w:sz="0" w:space="0" w:color="auto"/>
            <w:right w:val="none" w:sz="0" w:space="0" w:color="auto"/>
          </w:divBdr>
        </w:div>
        <w:div w:id="18090627">
          <w:marLeft w:val="0"/>
          <w:marRight w:val="0"/>
          <w:marTop w:val="0"/>
          <w:marBottom w:val="0"/>
          <w:divBdr>
            <w:top w:val="none" w:sz="0" w:space="0" w:color="auto"/>
            <w:left w:val="none" w:sz="0" w:space="0" w:color="auto"/>
            <w:bottom w:val="none" w:sz="0" w:space="0" w:color="auto"/>
            <w:right w:val="none" w:sz="0" w:space="0" w:color="auto"/>
          </w:divBdr>
        </w:div>
        <w:div w:id="1375958396">
          <w:marLeft w:val="0"/>
          <w:marRight w:val="0"/>
          <w:marTop w:val="0"/>
          <w:marBottom w:val="0"/>
          <w:divBdr>
            <w:top w:val="none" w:sz="0" w:space="0" w:color="auto"/>
            <w:left w:val="none" w:sz="0" w:space="0" w:color="auto"/>
            <w:bottom w:val="none" w:sz="0" w:space="0" w:color="auto"/>
            <w:right w:val="none" w:sz="0" w:space="0" w:color="auto"/>
          </w:divBdr>
        </w:div>
        <w:div w:id="1293749680">
          <w:marLeft w:val="0"/>
          <w:marRight w:val="0"/>
          <w:marTop w:val="0"/>
          <w:marBottom w:val="0"/>
          <w:divBdr>
            <w:top w:val="none" w:sz="0" w:space="0" w:color="auto"/>
            <w:left w:val="none" w:sz="0" w:space="0" w:color="auto"/>
            <w:bottom w:val="none" w:sz="0" w:space="0" w:color="auto"/>
            <w:right w:val="none" w:sz="0" w:space="0" w:color="auto"/>
          </w:divBdr>
        </w:div>
        <w:div w:id="814763194">
          <w:marLeft w:val="0"/>
          <w:marRight w:val="0"/>
          <w:marTop w:val="0"/>
          <w:marBottom w:val="0"/>
          <w:divBdr>
            <w:top w:val="none" w:sz="0" w:space="0" w:color="auto"/>
            <w:left w:val="none" w:sz="0" w:space="0" w:color="auto"/>
            <w:bottom w:val="none" w:sz="0" w:space="0" w:color="auto"/>
            <w:right w:val="none" w:sz="0" w:space="0" w:color="auto"/>
          </w:divBdr>
        </w:div>
        <w:div w:id="633565912">
          <w:marLeft w:val="0"/>
          <w:marRight w:val="0"/>
          <w:marTop w:val="0"/>
          <w:marBottom w:val="0"/>
          <w:divBdr>
            <w:top w:val="none" w:sz="0" w:space="0" w:color="auto"/>
            <w:left w:val="none" w:sz="0" w:space="0" w:color="auto"/>
            <w:bottom w:val="none" w:sz="0" w:space="0" w:color="auto"/>
            <w:right w:val="none" w:sz="0" w:space="0" w:color="auto"/>
          </w:divBdr>
        </w:div>
        <w:div w:id="1967271497">
          <w:marLeft w:val="0"/>
          <w:marRight w:val="0"/>
          <w:marTop w:val="0"/>
          <w:marBottom w:val="0"/>
          <w:divBdr>
            <w:top w:val="none" w:sz="0" w:space="0" w:color="auto"/>
            <w:left w:val="none" w:sz="0" w:space="0" w:color="auto"/>
            <w:bottom w:val="none" w:sz="0" w:space="0" w:color="auto"/>
            <w:right w:val="none" w:sz="0" w:space="0" w:color="auto"/>
          </w:divBdr>
        </w:div>
        <w:div w:id="722023802">
          <w:marLeft w:val="0"/>
          <w:marRight w:val="0"/>
          <w:marTop w:val="0"/>
          <w:marBottom w:val="0"/>
          <w:divBdr>
            <w:top w:val="none" w:sz="0" w:space="0" w:color="auto"/>
            <w:left w:val="none" w:sz="0" w:space="0" w:color="auto"/>
            <w:bottom w:val="none" w:sz="0" w:space="0" w:color="auto"/>
            <w:right w:val="none" w:sz="0" w:space="0" w:color="auto"/>
          </w:divBdr>
        </w:div>
        <w:div w:id="831020614">
          <w:marLeft w:val="0"/>
          <w:marRight w:val="0"/>
          <w:marTop w:val="0"/>
          <w:marBottom w:val="0"/>
          <w:divBdr>
            <w:top w:val="none" w:sz="0" w:space="0" w:color="auto"/>
            <w:left w:val="none" w:sz="0" w:space="0" w:color="auto"/>
            <w:bottom w:val="none" w:sz="0" w:space="0" w:color="auto"/>
            <w:right w:val="none" w:sz="0" w:space="0" w:color="auto"/>
          </w:divBdr>
        </w:div>
        <w:div w:id="1400905494">
          <w:marLeft w:val="0"/>
          <w:marRight w:val="0"/>
          <w:marTop w:val="0"/>
          <w:marBottom w:val="0"/>
          <w:divBdr>
            <w:top w:val="none" w:sz="0" w:space="0" w:color="auto"/>
            <w:left w:val="none" w:sz="0" w:space="0" w:color="auto"/>
            <w:bottom w:val="none" w:sz="0" w:space="0" w:color="auto"/>
            <w:right w:val="none" w:sz="0" w:space="0" w:color="auto"/>
          </w:divBdr>
        </w:div>
        <w:div w:id="343945479">
          <w:marLeft w:val="0"/>
          <w:marRight w:val="0"/>
          <w:marTop w:val="0"/>
          <w:marBottom w:val="0"/>
          <w:divBdr>
            <w:top w:val="none" w:sz="0" w:space="0" w:color="auto"/>
            <w:left w:val="none" w:sz="0" w:space="0" w:color="auto"/>
            <w:bottom w:val="none" w:sz="0" w:space="0" w:color="auto"/>
            <w:right w:val="none" w:sz="0" w:space="0" w:color="auto"/>
          </w:divBdr>
        </w:div>
        <w:div w:id="2040280248">
          <w:marLeft w:val="0"/>
          <w:marRight w:val="0"/>
          <w:marTop w:val="0"/>
          <w:marBottom w:val="0"/>
          <w:divBdr>
            <w:top w:val="none" w:sz="0" w:space="0" w:color="auto"/>
            <w:left w:val="none" w:sz="0" w:space="0" w:color="auto"/>
            <w:bottom w:val="none" w:sz="0" w:space="0" w:color="auto"/>
            <w:right w:val="none" w:sz="0" w:space="0" w:color="auto"/>
          </w:divBdr>
        </w:div>
        <w:div w:id="541946537">
          <w:marLeft w:val="0"/>
          <w:marRight w:val="0"/>
          <w:marTop w:val="0"/>
          <w:marBottom w:val="0"/>
          <w:divBdr>
            <w:top w:val="none" w:sz="0" w:space="0" w:color="auto"/>
            <w:left w:val="none" w:sz="0" w:space="0" w:color="auto"/>
            <w:bottom w:val="none" w:sz="0" w:space="0" w:color="auto"/>
            <w:right w:val="none" w:sz="0" w:space="0" w:color="auto"/>
          </w:divBdr>
        </w:div>
        <w:div w:id="1862812720">
          <w:marLeft w:val="0"/>
          <w:marRight w:val="0"/>
          <w:marTop w:val="0"/>
          <w:marBottom w:val="0"/>
          <w:divBdr>
            <w:top w:val="none" w:sz="0" w:space="0" w:color="auto"/>
            <w:left w:val="none" w:sz="0" w:space="0" w:color="auto"/>
            <w:bottom w:val="none" w:sz="0" w:space="0" w:color="auto"/>
            <w:right w:val="none" w:sz="0" w:space="0" w:color="auto"/>
          </w:divBdr>
        </w:div>
        <w:div w:id="1880971084">
          <w:marLeft w:val="0"/>
          <w:marRight w:val="0"/>
          <w:marTop w:val="0"/>
          <w:marBottom w:val="0"/>
          <w:divBdr>
            <w:top w:val="none" w:sz="0" w:space="0" w:color="auto"/>
            <w:left w:val="none" w:sz="0" w:space="0" w:color="auto"/>
            <w:bottom w:val="none" w:sz="0" w:space="0" w:color="auto"/>
            <w:right w:val="none" w:sz="0" w:space="0" w:color="auto"/>
          </w:divBdr>
        </w:div>
        <w:div w:id="371735258">
          <w:marLeft w:val="0"/>
          <w:marRight w:val="0"/>
          <w:marTop w:val="0"/>
          <w:marBottom w:val="0"/>
          <w:divBdr>
            <w:top w:val="none" w:sz="0" w:space="0" w:color="auto"/>
            <w:left w:val="none" w:sz="0" w:space="0" w:color="auto"/>
            <w:bottom w:val="none" w:sz="0" w:space="0" w:color="auto"/>
            <w:right w:val="none" w:sz="0" w:space="0" w:color="auto"/>
          </w:divBdr>
        </w:div>
        <w:div w:id="1637442695">
          <w:marLeft w:val="0"/>
          <w:marRight w:val="0"/>
          <w:marTop w:val="0"/>
          <w:marBottom w:val="0"/>
          <w:divBdr>
            <w:top w:val="none" w:sz="0" w:space="0" w:color="auto"/>
            <w:left w:val="none" w:sz="0" w:space="0" w:color="auto"/>
            <w:bottom w:val="none" w:sz="0" w:space="0" w:color="auto"/>
            <w:right w:val="none" w:sz="0" w:space="0" w:color="auto"/>
          </w:divBdr>
        </w:div>
        <w:div w:id="667639708">
          <w:marLeft w:val="0"/>
          <w:marRight w:val="0"/>
          <w:marTop w:val="0"/>
          <w:marBottom w:val="0"/>
          <w:divBdr>
            <w:top w:val="none" w:sz="0" w:space="0" w:color="auto"/>
            <w:left w:val="none" w:sz="0" w:space="0" w:color="auto"/>
            <w:bottom w:val="none" w:sz="0" w:space="0" w:color="auto"/>
            <w:right w:val="none" w:sz="0" w:space="0" w:color="auto"/>
          </w:divBdr>
        </w:div>
        <w:div w:id="405155802">
          <w:marLeft w:val="0"/>
          <w:marRight w:val="0"/>
          <w:marTop w:val="0"/>
          <w:marBottom w:val="0"/>
          <w:divBdr>
            <w:top w:val="none" w:sz="0" w:space="0" w:color="auto"/>
            <w:left w:val="none" w:sz="0" w:space="0" w:color="auto"/>
            <w:bottom w:val="none" w:sz="0" w:space="0" w:color="auto"/>
            <w:right w:val="none" w:sz="0" w:space="0" w:color="auto"/>
          </w:divBdr>
        </w:div>
        <w:div w:id="1127167167">
          <w:marLeft w:val="0"/>
          <w:marRight w:val="0"/>
          <w:marTop w:val="0"/>
          <w:marBottom w:val="0"/>
          <w:divBdr>
            <w:top w:val="none" w:sz="0" w:space="0" w:color="auto"/>
            <w:left w:val="none" w:sz="0" w:space="0" w:color="auto"/>
            <w:bottom w:val="none" w:sz="0" w:space="0" w:color="auto"/>
            <w:right w:val="none" w:sz="0" w:space="0" w:color="auto"/>
          </w:divBdr>
        </w:div>
        <w:div w:id="209462028">
          <w:marLeft w:val="0"/>
          <w:marRight w:val="0"/>
          <w:marTop w:val="0"/>
          <w:marBottom w:val="0"/>
          <w:divBdr>
            <w:top w:val="none" w:sz="0" w:space="0" w:color="auto"/>
            <w:left w:val="none" w:sz="0" w:space="0" w:color="auto"/>
            <w:bottom w:val="none" w:sz="0" w:space="0" w:color="auto"/>
            <w:right w:val="none" w:sz="0" w:space="0" w:color="auto"/>
          </w:divBdr>
        </w:div>
        <w:div w:id="513303887">
          <w:marLeft w:val="0"/>
          <w:marRight w:val="0"/>
          <w:marTop w:val="0"/>
          <w:marBottom w:val="0"/>
          <w:divBdr>
            <w:top w:val="none" w:sz="0" w:space="0" w:color="auto"/>
            <w:left w:val="none" w:sz="0" w:space="0" w:color="auto"/>
            <w:bottom w:val="none" w:sz="0" w:space="0" w:color="auto"/>
            <w:right w:val="none" w:sz="0" w:space="0" w:color="auto"/>
          </w:divBdr>
        </w:div>
        <w:div w:id="1023550525">
          <w:marLeft w:val="0"/>
          <w:marRight w:val="0"/>
          <w:marTop w:val="0"/>
          <w:marBottom w:val="0"/>
          <w:divBdr>
            <w:top w:val="none" w:sz="0" w:space="0" w:color="auto"/>
            <w:left w:val="none" w:sz="0" w:space="0" w:color="auto"/>
            <w:bottom w:val="none" w:sz="0" w:space="0" w:color="auto"/>
            <w:right w:val="none" w:sz="0" w:space="0" w:color="auto"/>
          </w:divBdr>
        </w:div>
        <w:div w:id="1297445194">
          <w:marLeft w:val="0"/>
          <w:marRight w:val="0"/>
          <w:marTop w:val="0"/>
          <w:marBottom w:val="0"/>
          <w:divBdr>
            <w:top w:val="none" w:sz="0" w:space="0" w:color="auto"/>
            <w:left w:val="none" w:sz="0" w:space="0" w:color="auto"/>
            <w:bottom w:val="none" w:sz="0" w:space="0" w:color="auto"/>
            <w:right w:val="none" w:sz="0" w:space="0" w:color="auto"/>
          </w:divBdr>
        </w:div>
      </w:divsChild>
    </w:div>
    <w:div w:id="1620721298">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14937239">
          <w:marLeft w:val="0"/>
          <w:marRight w:val="0"/>
          <w:marTop w:val="0"/>
          <w:marBottom w:val="0"/>
          <w:divBdr>
            <w:top w:val="none" w:sz="0" w:space="0" w:color="auto"/>
            <w:left w:val="none" w:sz="0" w:space="0" w:color="auto"/>
            <w:bottom w:val="none" w:sz="0" w:space="0" w:color="auto"/>
            <w:right w:val="none" w:sz="0" w:space="0" w:color="auto"/>
          </w:divBdr>
        </w:div>
        <w:div w:id="2050832552">
          <w:marLeft w:val="0"/>
          <w:marRight w:val="0"/>
          <w:marTop w:val="0"/>
          <w:marBottom w:val="0"/>
          <w:divBdr>
            <w:top w:val="none" w:sz="0" w:space="0" w:color="auto"/>
            <w:left w:val="none" w:sz="0" w:space="0" w:color="auto"/>
            <w:bottom w:val="none" w:sz="0" w:space="0" w:color="auto"/>
            <w:right w:val="none" w:sz="0" w:space="0" w:color="auto"/>
          </w:divBdr>
        </w:div>
        <w:div w:id="561672607">
          <w:marLeft w:val="0"/>
          <w:marRight w:val="0"/>
          <w:marTop w:val="0"/>
          <w:marBottom w:val="0"/>
          <w:divBdr>
            <w:top w:val="none" w:sz="0" w:space="0" w:color="auto"/>
            <w:left w:val="none" w:sz="0" w:space="0" w:color="auto"/>
            <w:bottom w:val="none" w:sz="0" w:space="0" w:color="auto"/>
            <w:right w:val="none" w:sz="0" w:space="0" w:color="auto"/>
          </w:divBdr>
        </w:div>
        <w:div w:id="30422462">
          <w:marLeft w:val="0"/>
          <w:marRight w:val="0"/>
          <w:marTop w:val="0"/>
          <w:marBottom w:val="0"/>
          <w:divBdr>
            <w:top w:val="none" w:sz="0" w:space="0" w:color="auto"/>
            <w:left w:val="none" w:sz="0" w:space="0" w:color="auto"/>
            <w:bottom w:val="none" w:sz="0" w:space="0" w:color="auto"/>
            <w:right w:val="none" w:sz="0" w:space="0" w:color="auto"/>
          </w:divBdr>
        </w:div>
        <w:div w:id="1374962982">
          <w:marLeft w:val="0"/>
          <w:marRight w:val="0"/>
          <w:marTop w:val="0"/>
          <w:marBottom w:val="0"/>
          <w:divBdr>
            <w:top w:val="none" w:sz="0" w:space="0" w:color="auto"/>
            <w:left w:val="none" w:sz="0" w:space="0" w:color="auto"/>
            <w:bottom w:val="none" w:sz="0" w:space="0" w:color="auto"/>
            <w:right w:val="none" w:sz="0" w:space="0" w:color="auto"/>
          </w:divBdr>
        </w:div>
        <w:div w:id="1669745257">
          <w:marLeft w:val="0"/>
          <w:marRight w:val="0"/>
          <w:marTop w:val="0"/>
          <w:marBottom w:val="0"/>
          <w:divBdr>
            <w:top w:val="none" w:sz="0" w:space="0" w:color="auto"/>
            <w:left w:val="none" w:sz="0" w:space="0" w:color="auto"/>
            <w:bottom w:val="none" w:sz="0" w:space="0" w:color="auto"/>
            <w:right w:val="none" w:sz="0" w:space="0" w:color="auto"/>
          </w:divBdr>
        </w:div>
        <w:div w:id="855576537">
          <w:marLeft w:val="0"/>
          <w:marRight w:val="0"/>
          <w:marTop w:val="0"/>
          <w:marBottom w:val="0"/>
          <w:divBdr>
            <w:top w:val="none" w:sz="0" w:space="0" w:color="auto"/>
            <w:left w:val="none" w:sz="0" w:space="0" w:color="auto"/>
            <w:bottom w:val="none" w:sz="0" w:space="0" w:color="auto"/>
            <w:right w:val="none" w:sz="0" w:space="0" w:color="auto"/>
          </w:divBdr>
        </w:div>
        <w:div w:id="226961091">
          <w:marLeft w:val="0"/>
          <w:marRight w:val="0"/>
          <w:marTop w:val="0"/>
          <w:marBottom w:val="0"/>
          <w:divBdr>
            <w:top w:val="none" w:sz="0" w:space="0" w:color="auto"/>
            <w:left w:val="none" w:sz="0" w:space="0" w:color="auto"/>
            <w:bottom w:val="none" w:sz="0" w:space="0" w:color="auto"/>
            <w:right w:val="none" w:sz="0" w:space="0" w:color="auto"/>
          </w:divBdr>
        </w:div>
        <w:div w:id="335350514">
          <w:marLeft w:val="0"/>
          <w:marRight w:val="0"/>
          <w:marTop w:val="0"/>
          <w:marBottom w:val="0"/>
          <w:divBdr>
            <w:top w:val="none" w:sz="0" w:space="0" w:color="auto"/>
            <w:left w:val="none" w:sz="0" w:space="0" w:color="auto"/>
            <w:bottom w:val="none" w:sz="0" w:space="0" w:color="auto"/>
            <w:right w:val="none" w:sz="0" w:space="0" w:color="auto"/>
          </w:divBdr>
        </w:div>
        <w:div w:id="1865165370">
          <w:marLeft w:val="0"/>
          <w:marRight w:val="0"/>
          <w:marTop w:val="0"/>
          <w:marBottom w:val="0"/>
          <w:divBdr>
            <w:top w:val="none" w:sz="0" w:space="0" w:color="auto"/>
            <w:left w:val="none" w:sz="0" w:space="0" w:color="auto"/>
            <w:bottom w:val="none" w:sz="0" w:space="0" w:color="auto"/>
            <w:right w:val="none" w:sz="0" w:space="0" w:color="auto"/>
          </w:divBdr>
        </w:div>
        <w:div w:id="329067362">
          <w:marLeft w:val="0"/>
          <w:marRight w:val="0"/>
          <w:marTop w:val="0"/>
          <w:marBottom w:val="0"/>
          <w:divBdr>
            <w:top w:val="none" w:sz="0" w:space="0" w:color="auto"/>
            <w:left w:val="none" w:sz="0" w:space="0" w:color="auto"/>
            <w:bottom w:val="none" w:sz="0" w:space="0" w:color="auto"/>
            <w:right w:val="none" w:sz="0" w:space="0" w:color="auto"/>
          </w:divBdr>
        </w:div>
        <w:div w:id="1978682039">
          <w:marLeft w:val="0"/>
          <w:marRight w:val="0"/>
          <w:marTop w:val="0"/>
          <w:marBottom w:val="0"/>
          <w:divBdr>
            <w:top w:val="none" w:sz="0" w:space="0" w:color="auto"/>
            <w:left w:val="none" w:sz="0" w:space="0" w:color="auto"/>
            <w:bottom w:val="none" w:sz="0" w:space="0" w:color="auto"/>
            <w:right w:val="none" w:sz="0" w:space="0" w:color="auto"/>
          </w:divBdr>
        </w:div>
        <w:div w:id="1520581900">
          <w:marLeft w:val="0"/>
          <w:marRight w:val="0"/>
          <w:marTop w:val="0"/>
          <w:marBottom w:val="0"/>
          <w:divBdr>
            <w:top w:val="none" w:sz="0" w:space="0" w:color="auto"/>
            <w:left w:val="none" w:sz="0" w:space="0" w:color="auto"/>
            <w:bottom w:val="none" w:sz="0" w:space="0" w:color="auto"/>
            <w:right w:val="none" w:sz="0" w:space="0" w:color="auto"/>
          </w:divBdr>
        </w:div>
        <w:div w:id="409081012">
          <w:marLeft w:val="0"/>
          <w:marRight w:val="0"/>
          <w:marTop w:val="0"/>
          <w:marBottom w:val="0"/>
          <w:divBdr>
            <w:top w:val="none" w:sz="0" w:space="0" w:color="auto"/>
            <w:left w:val="none" w:sz="0" w:space="0" w:color="auto"/>
            <w:bottom w:val="none" w:sz="0" w:space="0" w:color="auto"/>
            <w:right w:val="none" w:sz="0" w:space="0" w:color="auto"/>
          </w:divBdr>
        </w:div>
        <w:div w:id="1029644895">
          <w:marLeft w:val="0"/>
          <w:marRight w:val="0"/>
          <w:marTop w:val="0"/>
          <w:marBottom w:val="0"/>
          <w:divBdr>
            <w:top w:val="none" w:sz="0" w:space="0" w:color="auto"/>
            <w:left w:val="none" w:sz="0" w:space="0" w:color="auto"/>
            <w:bottom w:val="none" w:sz="0" w:space="0" w:color="auto"/>
            <w:right w:val="none" w:sz="0" w:space="0" w:color="auto"/>
          </w:divBdr>
        </w:div>
        <w:div w:id="985477873">
          <w:marLeft w:val="0"/>
          <w:marRight w:val="0"/>
          <w:marTop w:val="0"/>
          <w:marBottom w:val="0"/>
          <w:divBdr>
            <w:top w:val="none" w:sz="0" w:space="0" w:color="auto"/>
            <w:left w:val="none" w:sz="0" w:space="0" w:color="auto"/>
            <w:bottom w:val="none" w:sz="0" w:space="0" w:color="auto"/>
            <w:right w:val="none" w:sz="0" w:space="0" w:color="auto"/>
          </w:divBdr>
        </w:div>
        <w:div w:id="1457945153">
          <w:marLeft w:val="0"/>
          <w:marRight w:val="0"/>
          <w:marTop w:val="0"/>
          <w:marBottom w:val="0"/>
          <w:divBdr>
            <w:top w:val="none" w:sz="0" w:space="0" w:color="auto"/>
            <w:left w:val="none" w:sz="0" w:space="0" w:color="auto"/>
            <w:bottom w:val="none" w:sz="0" w:space="0" w:color="auto"/>
            <w:right w:val="none" w:sz="0" w:space="0" w:color="auto"/>
          </w:divBdr>
        </w:div>
        <w:div w:id="922372025">
          <w:marLeft w:val="0"/>
          <w:marRight w:val="0"/>
          <w:marTop w:val="0"/>
          <w:marBottom w:val="0"/>
          <w:divBdr>
            <w:top w:val="none" w:sz="0" w:space="0" w:color="auto"/>
            <w:left w:val="none" w:sz="0" w:space="0" w:color="auto"/>
            <w:bottom w:val="none" w:sz="0" w:space="0" w:color="auto"/>
            <w:right w:val="none" w:sz="0" w:space="0" w:color="auto"/>
          </w:divBdr>
        </w:div>
        <w:div w:id="815799876">
          <w:marLeft w:val="0"/>
          <w:marRight w:val="0"/>
          <w:marTop w:val="0"/>
          <w:marBottom w:val="0"/>
          <w:divBdr>
            <w:top w:val="none" w:sz="0" w:space="0" w:color="auto"/>
            <w:left w:val="none" w:sz="0" w:space="0" w:color="auto"/>
            <w:bottom w:val="none" w:sz="0" w:space="0" w:color="auto"/>
            <w:right w:val="none" w:sz="0" w:space="0" w:color="auto"/>
          </w:divBdr>
        </w:div>
        <w:div w:id="888687534">
          <w:marLeft w:val="0"/>
          <w:marRight w:val="0"/>
          <w:marTop w:val="0"/>
          <w:marBottom w:val="0"/>
          <w:divBdr>
            <w:top w:val="none" w:sz="0" w:space="0" w:color="auto"/>
            <w:left w:val="none" w:sz="0" w:space="0" w:color="auto"/>
            <w:bottom w:val="none" w:sz="0" w:space="0" w:color="auto"/>
            <w:right w:val="none" w:sz="0" w:space="0" w:color="auto"/>
          </w:divBdr>
        </w:div>
        <w:div w:id="1633554356">
          <w:marLeft w:val="0"/>
          <w:marRight w:val="0"/>
          <w:marTop w:val="0"/>
          <w:marBottom w:val="0"/>
          <w:divBdr>
            <w:top w:val="none" w:sz="0" w:space="0" w:color="auto"/>
            <w:left w:val="none" w:sz="0" w:space="0" w:color="auto"/>
            <w:bottom w:val="none" w:sz="0" w:space="0" w:color="auto"/>
            <w:right w:val="none" w:sz="0" w:space="0" w:color="auto"/>
          </w:divBdr>
        </w:div>
        <w:div w:id="2038192638">
          <w:marLeft w:val="0"/>
          <w:marRight w:val="0"/>
          <w:marTop w:val="0"/>
          <w:marBottom w:val="0"/>
          <w:divBdr>
            <w:top w:val="none" w:sz="0" w:space="0" w:color="auto"/>
            <w:left w:val="none" w:sz="0" w:space="0" w:color="auto"/>
            <w:bottom w:val="none" w:sz="0" w:space="0" w:color="auto"/>
            <w:right w:val="none" w:sz="0" w:space="0" w:color="auto"/>
          </w:divBdr>
        </w:div>
        <w:div w:id="2049455596">
          <w:marLeft w:val="0"/>
          <w:marRight w:val="0"/>
          <w:marTop w:val="0"/>
          <w:marBottom w:val="0"/>
          <w:divBdr>
            <w:top w:val="none" w:sz="0" w:space="0" w:color="auto"/>
            <w:left w:val="none" w:sz="0" w:space="0" w:color="auto"/>
            <w:bottom w:val="none" w:sz="0" w:space="0" w:color="auto"/>
            <w:right w:val="none" w:sz="0" w:space="0" w:color="auto"/>
          </w:divBdr>
        </w:div>
        <w:div w:id="882450091">
          <w:marLeft w:val="0"/>
          <w:marRight w:val="0"/>
          <w:marTop w:val="0"/>
          <w:marBottom w:val="0"/>
          <w:divBdr>
            <w:top w:val="none" w:sz="0" w:space="0" w:color="auto"/>
            <w:left w:val="none" w:sz="0" w:space="0" w:color="auto"/>
            <w:bottom w:val="none" w:sz="0" w:space="0" w:color="auto"/>
            <w:right w:val="none" w:sz="0" w:space="0" w:color="auto"/>
          </w:divBdr>
        </w:div>
        <w:div w:id="224149063">
          <w:marLeft w:val="0"/>
          <w:marRight w:val="0"/>
          <w:marTop w:val="0"/>
          <w:marBottom w:val="0"/>
          <w:divBdr>
            <w:top w:val="none" w:sz="0" w:space="0" w:color="auto"/>
            <w:left w:val="none" w:sz="0" w:space="0" w:color="auto"/>
            <w:bottom w:val="none" w:sz="0" w:space="0" w:color="auto"/>
            <w:right w:val="none" w:sz="0" w:space="0" w:color="auto"/>
          </w:divBdr>
        </w:div>
        <w:div w:id="1241983499">
          <w:marLeft w:val="0"/>
          <w:marRight w:val="0"/>
          <w:marTop w:val="0"/>
          <w:marBottom w:val="0"/>
          <w:divBdr>
            <w:top w:val="none" w:sz="0" w:space="0" w:color="auto"/>
            <w:left w:val="none" w:sz="0" w:space="0" w:color="auto"/>
            <w:bottom w:val="none" w:sz="0" w:space="0" w:color="auto"/>
            <w:right w:val="none" w:sz="0" w:space="0" w:color="auto"/>
          </w:divBdr>
        </w:div>
        <w:div w:id="216625919">
          <w:marLeft w:val="0"/>
          <w:marRight w:val="0"/>
          <w:marTop w:val="0"/>
          <w:marBottom w:val="0"/>
          <w:divBdr>
            <w:top w:val="none" w:sz="0" w:space="0" w:color="auto"/>
            <w:left w:val="none" w:sz="0" w:space="0" w:color="auto"/>
            <w:bottom w:val="none" w:sz="0" w:space="0" w:color="auto"/>
            <w:right w:val="none" w:sz="0" w:space="0" w:color="auto"/>
          </w:divBdr>
        </w:div>
        <w:div w:id="966817328">
          <w:marLeft w:val="0"/>
          <w:marRight w:val="0"/>
          <w:marTop w:val="0"/>
          <w:marBottom w:val="0"/>
          <w:divBdr>
            <w:top w:val="none" w:sz="0" w:space="0" w:color="auto"/>
            <w:left w:val="none" w:sz="0" w:space="0" w:color="auto"/>
            <w:bottom w:val="none" w:sz="0" w:space="0" w:color="auto"/>
            <w:right w:val="none" w:sz="0" w:space="0" w:color="auto"/>
          </w:divBdr>
        </w:div>
        <w:div w:id="686172612">
          <w:marLeft w:val="0"/>
          <w:marRight w:val="0"/>
          <w:marTop w:val="0"/>
          <w:marBottom w:val="0"/>
          <w:divBdr>
            <w:top w:val="none" w:sz="0" w:space="0" w:color="auto"/>
            <w:left w:val="none" w:sz="0" w:space="0" w:color="auto"/>
            <w:bottom w:val="none" w:sz="0" w:space="0" w:color="auto"/>
            <w:right w:val="none" w:sz="0" w:space="0" w:color="auto"/>
          </w:divBdr>
        </w:div>
        <w:div w:id="1299797415">
          <w:marLeft w:val="0"/>
          <w:marRight w:val="0"/>
          <w:marTop w:val="0"/>
          <w:marBottom w:val="0"/>
          <w:divBdr>
            <w:top w:val="none" w:sz="0" w:space="0" w:color="auto"/>
            <w:left w:val="none" w:sz="0" w:space="0" w:color="auto"/>
            <w:bottom w:val="none" w:sz="0" w:space="0" w:color="auto"/>
            <w:right w:val="none" w:sz="0" w:space="0" w:color="auto"/>
          </w:divBdr>
        </w:div>
        <w:div w:id="396175517">
          <w:marLeft w:val="0"/>
          <w:marRight w:val="0"/>
          <w:marTop w:val="0"/>
          <w:marBottom w:val="0"/>
          <w:divBdr>
            <w:top w:val="none" w:sz="0" w:space="0" w:color="auto"/>
            <w:left w:val="none" w:sz="0" w:space="0" w:color="auto"/>
            <w:bottom w:val="none" w:sz="0" w:space="0" w:color="auto"/>
            <w:right w:val="none" w:sz="0" w:space="0" w:color="auto"/>
          </w:divBdr>
        </w:div>
        <w:div w:id="500511204">
          <w:marLeft w:val="0"/>
          <w:marRight w:val="0"/>
          <w:marTop w:val="0"/>
          <w:marBottom w:val="0"/>
          <w:divBdr>
            <w:top w:val="none" w:sz="0" w:space="0" w:color="auto"/>
            <w:left w:val="none" w:sz="0" w:space="0" w:color="auto"/>
            <w:bottom w:val="none" w:sz="0" w:space="0" w:color="auto"/>
            <w:right w:val="none" w:sz="0" w:space="0" w:color="auto"/>
          </w:divBdr>
        </w:div>
        <w:div w:id="81686771">
          <w:marLeft w:val="0"/>
          <w:marRight w:val="0"/>
          <w:marTop w:val="0"/>
          <w:marBottom w:val="0"/>
          <w:divBdr>
            <w:top w:val="none" w:sz="0" w:space="0" w:color="auto"/>
            <w:left w:val="none" w:sz="0" w:space="0" w:color="auto"/>
            <w:bottom w:val="none" w:sz="0" w:space="0" w:color="auto"/>
            <w:right w:val="none" w:sz="0" w:space="0" w:color="auto"/>
          </w:divBdr>
        </w:div>
        <w:div w:id="1098715812">
          <w:marLeft w:val="0"/>
          <w:marRight w:val="0"/>
          <w:marTop w:val="0"/>
          <w:marBottom w:val="0"/>
          <w:divBdr>
            <w:top w:val="none" w:sz="0" w:space="0" w:color="auto"/>
            <w:left w:val="none" w:sz="0" w:space="0" w:color="auto"/>
            <w:bottom w:val="none" w:sz="0" w:space="0" w:color="auto"/>
            <w:right w:val="none" w:sz="0" w:space="0" w:color="auto"/>
          </w:divBdr>
        </w:div>
        <w:div w:id="829248115">
          <w:marLeft w:val="0"/>
          <w:marRight w:val="0"/>
          <w:marTop w:val="0"/>
          <w:marBottom w:val="0"/>
          <w:divBdr>
            <w:top w:val="none" w:sz="0" w:space="0" w:color="auto"/>
            <w:left w:val="none" w:sz="0" w:space="0" w:color="auto"/>
            <w:bottom w:val="none" w:sz="0" w:space="0" w:color="auto"/>
            <w:right w:val="none" w:sz="0" w:space="0" w:color="auto"/>
          </w:divBdr>
        </w:div>
        <w:div w:id="896551808">
          <w:marLeft w:val="0"/>
          <w:marRight w:val="0"/>
          <w:marTop w:val="0"/>
          <w:marBottom w:val="0"/>
          <w:divBdr>
            <w:top w:val="none" w:sz="0" w:space="0" w:color="auto"/>
            <w:left w:val="none" w:sz="0" w:space="0" w:color="auto"/>
            <w:bottom w:val="none" w:sz="0" w:space="0" w:color="auto"/>
            <w:right w:val="none" w:sz="0" w:space="0" w:color="auto"/>
          </w:divBdr>
        </w:div>
        <w:div w:id="396130464">
          <w:marLeft w:val="0"/>
          <w:marRight w:val="0"/>
          <w:marTop w:val="0"/>
          <w:marBottom w:val="0"/>
          <w:divBdr>
            <w:top w:val="none" w:sz="0" w:space="0" w:color="auto"/>
            <w:left w:val="none" w:sz="0" w:space="0" w:color="auto"/>
            <w:bottom w:val="none" w:sz="0" w:space="0" w:color="auto"/>
            <w:right w:val="none" w:sz="0" w:space="0" w:color="auto"/>
          </w:divBdr>
        </w:div>
        <w:div w:id="758327752">
          <w:marLeft w:val="0"/>
          <w:marRight w:val="0"/>
          <w:marTop w:val="0"/>
          <w:marBottom w:val="0"/>
          <w:divBdr>
            <w:top w:val="none" w:sz="0" w:space="0" w:color="auto"/>
            <w:left w:val="none" w:sz="0" w:space="0" w:color="auto"/>
            <w:bottom w:val="none" w:sz="0" w:space="0" w:color="auto"/>
            <w:right w:val="none" w:sz="0" w:space="0" w:color="auto"/>
          </w:divBdr>
        </w:div>
        <w:div w:id="1933658340">
          <w:marLeft w:val="0"/>
          <w:marRight w:val="0"/>
          <w:marTop w:val="0"/>
          <w:marBottom w:val="0"/>
          <w:divBdr>
            <w:top w:val="none" w:sz="0" w:space="0" w:color="auto"/>
            <w:left w:val="none" w:sz="0" w:space="0" w:color="auto"/>
            <w:bottom w:val="none" w:sz="0" w:space="0" w:color="auto"/>
            <w:right w:val="none" w:sz="0" w:space="0" w:color="auto"/>
          </w:divBdr>
        </w:div>
        <w:div w:id="2083134258">
          <w:marLeft w:val="0"/>
          <w:marRight w:val="0"/>
          <w:marTop w:val="0"/>
          <w:marBottom w:val="0"/>
          <w:divBdr>
            <w:top w:val="none" w:sz="0" w:space="0" w:color="auto"/>
            <w:left w:val="none" w:sz="0" w:space="0" w:color="auto"/>
            <w:bottom w:val="none" w:sz="0" w:space="0" w:color="auto"/>
            <w:right w:val="none" w:sz="0" w:space="0" w:color="auto"/>
          </w:divBdr>
        </w:div>
        <w:div w:id="1464301280">
          <w:marLeft w:val="0"/>
          <w:marRight w:val="0"/>
          <w:marTop w:val="0"/>
          <w:marBottom w:val="0"/>
          <w:divBdr>
            <w:top w:val="none" w:sz="0" w:space="0" w:color="auto"/>
            <w:left w:val="none" w:sz="0" w:space="0" w:color="auto"/>
            <w:bottom w:val="none" w:sz="0" w:space="0" w:color="auto"/>
            <w:right w:val="none" w:sz="0" w:space="0" w:color="auto"/>
          </w:divBdr>
        </w:div>
        <w:div w:id="639771571">
          <w:marLeft w:val="0"/>
          <w:marRight w:val="0"/>
          <w:marTop w:val="0"/>
          <w:marBottom w:val="0"/>
          <w:divBdr>
            <w:top w:val="none" w:sz="0" w:space="0" w:color="auto"/>
            <w:left w:val="none" w:sz="0" w:space="0" w:color="auto"/>
            <w:bottom w:val="none" w:sz="0" w:space="0" w:color="auto"/>
            <w:right w:val="none" w:sz="0" w:space="0" w:color="auto"/>
          </w:divBdr>
        </w:div>
        <w:div w:id="516114828">
          <w:marLeft w:val="0"/>
          <w:marRight w:val="0"/>
          <w:marTop w:val="0"/>
          <w:marBottom w:val="0"/>
          <w:divBdr>
            <w:top w:val="none" w:sz="0" w:space="0" w:color="auto"/>
            <w:left w:val="none" w:sz="0" w:space="0" w:color="auto"/>
            <w:bottom w:val="none" w:sz="0" w:space="0" w:color="auto"/>
            <w:right w:val="none" w:sz="0" w:space="0" w:color="auto"/>
          </w:divBdr>
        </w:div>
        <w:div w:id="591669019">
          <w:marLeft w:val="0"/>
          <w:marRight w:val="0"/>
          <w:marTop w:val="0"/>
          <w:marBottom w:val="0"/>
          <w:divBdr>
            <w:top w:val="none" w:sz="0" w:space="0" w:color="auto"/>
            <w:left w:val="none" w:sz="0" w:space="0" w:color="auto"/>
            <w:bottom w:val="none" w:sz="0" w:space="0" w:color="auto"/>
            <w:right w:val="none" w:sz="0" w:space="0" w:color="auto"/>
          </w:divBdr>
        </w:div>
        <w:div w:id="1501002572">
          <w:marLeft w:val="0"/>
          <w:marRight w:val="0"/>
          <w:marTop w:val="0"/>
          <w:marBottom w:val="0"/>
          <w:divBdr>
            <w:top w:val="none" w:sz="0" w:space="0" w:color="auto"/>
            <w:left w:val="none" w:sz="0" w:space="0" w:color="auto"/>
            <w:bottom w:val="none" w:sz="0" w:space="0" w:color="auto"/>
            <w:right w:val="none" w:sz="0" w:space="0" w:color="auto"/>
          </w:divBdr>
        </w:div>
        <w:div w:id="1116632068">
          <w:marLeft w:val="0"/>
          <w:marRight w:val="0"/>
          <w:marTop w:val="0"/>
          <w:marBottom w:val="0"/>
          <w:divBdr>
            <w:top w:val="none" w:sz="0" w:space="0" w:color="auto"/>
            <w:left w:val="none" w:sz="0" w:space="0" w:color="auto"/>
            <w:bottom w:val="none" w:sz="0" w:space="0" w:color="auto"/>
            <w:right w:val="none" w:sz="0" w:space="0" w:color="auto"/>
          </w:divBdr>
        </w:div>
        <w:div w:id="2023821404">
          <w:marLeft w:val="0"/>
          <w:marRight w:val="0"/>
          <w:marTop w:val="0"/>
          <w:marBottom w:val="0"/>
          <w:divBdr>
            <w:top w:val="none" w:sz="0" w:space="0" w:color="auto"/>
            <w:left w:val="none" w:sz="0" w:space="0" w:color="auto"/>
            <w:bottom w:val="none" w:sz="0" w:space="0" w:color="auto"/>
            <w:right w:val="none" w:sz="0" w:space="0" w:color="auto"/>
          </w:divBdr>
        </w:div>
        <w:div w:id="504904513">
          <w:marLeft w:val="0"/>
          <w:marRight w:val="0"/>
          <w:marTop w:val="0"/>
          <w:marBottom w:val="0"/>
          <w:divBdr>
            <w:top w:val="none" w:sz="0" w:space="0" w:color="auto"/>
            <w:left w:val="none" w:sz="0" w:space="0" w:color="auto"/>
            <w:bottom w:val="none" w:sz="0" w:space="0" w:color="auto"/>
            <w:right w:val="none" w:sz="0" w:space="0" w:color="auto"/>
          </w:divBdr>
        </w:div>
        <w:div w:id="1095203398">
          <w:marLeft w:val="0"/>
          <w:marRight w:val="0"/>
          <w:marTop w:val="0"/>
          <w:marBottom w:val="0"/>
          <w:divBdr>
            <w:top w:val="none" w:sz="0" w:space="0" w:color="auto"/>
            <w:left w:val="none" w:sz="0" w:space="0" w:color="auto"/>
            <w:bottom w:val="none" w:sz="0" w:space="0" w:color="auto"/>
            <w:right w:val="none" w:sz="0" w:space="0" w:color="auto"/>
          </w:divBdr>
        </w:div>
        <w:div w:id="2105682575">
          <w:marLeft w:val="0"/>
          <w:marRight w:val="0"/>
          <w:marTop w:val="0"/>
          <w:marBottom w:val="0"/>
          <w:divBdr>
            <w:top w:val="none" w:sz="0" w:space="0" w:color="auto"/>
            <w:left w:val="none" w:sz="0" w:space="0" w:color="auto"/>
            <w:bottom w:val="none" w:sz="0" w:space="0" w:color="auto"/>
            <w:right w:val="none" w:sz="0" w:space="0" w:color="auto"/>
          </w:divBdr>
        </w:div>
        <w:div w:id="835270105">
          <w:marLeft w:val="0"/>
          <w:marRight w:val="0"/>
          <w:marTop w:val="0"/>
          <w:marBottom w:val="0"/>
          <w:divBdr>
            <w:top w:val="none" w:sz="0" w:space="0" w:color="auto"/>
            <w:left w:val="none" w:sz="0" w:space="0" w:color="auto"/>
            <w:bottom w:val="none" w:sz="0" w:space="0" w:color="auto"/>
            <w:right w:val="none" w:sz="0" w:space="0" w:color="auto"/>
          </w:divBdr>
        </w:div>
        <w:div w:id="1501920282">
          <w:marLeft w:val="0"/>
          <w:marRight w:val="0"/>
          <w:marTop w:val="0"/>
          <w:marBottom w:val="0"/>
          <w:divBdr>
            <w:top w:val="none" w:sz="0" w:space="0" w:color="auto"/>
            <w:left w:val="none" w:sz="0" w:space="0" w:color="auto"/>
            <w:bottom w:val="none" w:sz="0" w:space="0" w:color="auto"/>
            <w:right w:val="none" w:sz="0" w:space="0" w:color="auto"/>
          </w:divBdr>
        </w:div>
        <w:div w:id="548302100">
          <w:marLeft w:val="0"/>
          <w:marRight w:val="0"/>
          <w:marTop w:val="0"/>
          <w:marBottom w:val="0"/>
          <w:divBdr>
            <w:top w:val="none" w:sz="0" w:space="0" w:color="auto"/>
            <w:left w:val="none" w:sz="0" w:space="0" w:color="auto"/>
            <w:bottom w:val="none" w:sz="0" w:space="0" w:color="auto"/>
            <w:right w:val="none" w:sz="0" w:space="0" w:color="auto"/>
          </w:divBdr>
        </w:div>
        <w:div w:id="1188374659">
          <w:marLeft w:val="0"/>
          <w:marRight w:val="0"/>
          <w:marTop w:val="0"/>
          <w:marBottom w:val="0"/>
          <w:divBdr>
            <w:top w:val="none" w:sz="0" w:space="0" w:color="auto"/>
            <w:left w:val="none" w:sz="0" w:space="0" w:color="auto"/>
            <w:bottom w:val="none" w:sz="0" w:space="0" w:color="auto"/>
            <w:right w:val="none" w:sz="0" w:space="0" w:color="auto"/>
          </w:divBdr>
        </w:div>
        <w:div w:id="1037463947">
          <w:marLeft w:val="0"/>
          <w:marRight w:val="0"/>
          <w:marTop w:val="0"/>
          <w:marBottom w:val="0"/>
          <w:divBdr>
            <w:top w:val="none" w:sz="0" w:space="0" w:color="auto"/>
            <w:left w:val="none" w:sz="0" w:space="0" w:color="auto"/>
            <w:bottom w:val="none" w:sz="0" w:space="0" w:color="auto"/>
            <w:right w:val="none" w:sz="0" w:space="0" w:color="auto"/>
          </w:divBdr>
        </w:div>
        <w:div w:id="53546350">
          <w:marLeft w:val="0"/>
          <w:marRight w:val="0"/>
          <w:marTop w:val="0"/>
          <w:marBottom w:val="0"/>
          <w:divBdr>
            <w:top w:val="none" w:sz="0" w:space="0" w:color="auto"/>
            <w:left w:val="none" w:sz="0" w:space="0" w:color="auto"/>
            <w:bottom w:val="none" w:sz="0" w:space="0" w:color="auto"/>
            <w:right w:val="none" w:sz="0" w:space="0" w:color="auto"/>
          </w:divBdr>
        </w:div>
        <w:div w:id="961956641">
          <w:marLeft w:val="0"/>
          <w:marRight w:val="0"/>
          <w:marTop w:val="0"/>
          <w:marBottom w:val="0"/>
          <w:divBdr>
            <w:top w:val="none" w:sz="0" w:space="0" w:color="auto"/>
            <w:left w:val="none" w:sz="0" w:space="0" w:color="auto"/>
            <w:bottom w:val="none" w:sz="0" w:space="0" w:color="auto"/>
            <w:right w:val="none" w:sz="0" w:space="0" w:color="auto"/>
          </w:divBdr>
        </w:div>
        <w:div w:id="1055734378">
          <w:marLeft w:val="0"/>
          <w:marRight w:val="0"/>
          <w:marTop w:val="0"/>
          <w:marBottom w:val="0"/>
          <w:divBdr>
            <w:top w:val="none" w:sz="0" w:space="0" w:color="auto"/>
            <w:left w:val="none" w:sz="0" w:space="0" w:color="auto"/>
            <w:bottom w:val="none" w:sz="0" w:space="0" w:color="auto"/>
            <w:right w:val="none" w:sz="0" w:space="0" w:color="auto"/>
          </w:divBdr>
        </w:div>
        <w:div w:id="468478180">
          <w:marLeft w:val="0"/>
          <w:marRight w:val="0"/>
          <w:marTop w:val="0"/>
          <w:marBottom w:val="0"/>
          <w:divBdr>
            <w:top w:val="none" w:sz="0" w:space="0" w:color="auto"/>
            <w:left w:val="none" w:sz="0" w:space="0" w:color="auto"/>
            <w:bottom w:val="none" w:sz="0" w:space="0" w:color="auto"/>
            <w:right w:val="none" w:sz="0" w:space="0" w:color="auto"/>
          </w:divBdr>
        </w:div>
        <w:div w:id="617834100">
          <w:marLeft w:val="0"/>
          <w:marRight w:val="0"/>
          <w:marTop w:val="0"/>
          <w:marBottom w:val="0"/>
          <w:divBdr>
            <w:top w:val="none" w:sz="0" w:space="0" w:color="auto"/>
            <w:left w:val="none" w:sz="0" w:space="0" w:color="auto"/>
            <w:bottom w:val="none" w:sz="0" w:space="0" w:color="auto"/>
            <w:right w:val="none" w:sz="0" w:space="0" w:color="auto"/>
          </w:divBdr>
        </w:div>
        <w:div w:id="189608078">
          <w:marLeft w:val="0"/>
          <w:marRight w:val="0"/>
          <w:marTop w:val="0"/>
          <w:marBottom w:val="0"/>
          <w:divBdr>
            <w:top w:val="none" w:sz="0" w:space="0" w:color="auto"/>
            <w:left w:val="none" w:sz="0" w:space="0" w:color="auto"/>
            <w:bottom w:val="none" w:sz="0" w:space="0" w:color="auto"/>
            <w:right w:val="none" w:sz="0" w:space="0" w:color="auto"/>
          </w:divBdr>
        </w:div>
        <w:div w:id="1046102159">
          <w:marLeft w:val="0"/>
          <w:marRight w:val="0"/>
          <w:marTop w:val="0"/>
          <w:marBottom w:val="0"/>
          <w:divBdr>
            <w:top w:val="none" w:sz="0" w:space="0" w:color="auto"/>
            <w:left w:val="none" w:sz="0" w:space="0" w:color="auto"/>
            <w:bottom w:val="none" w:sz="0" w:space="0" w:color="auto"/>
            <w:right w:val="none" w:sz="0" w:space="0" w:color="auto"/>
          </w:divBdr>
        </w:div>
        <w:div w:id="993222656">
          <w:marLeft w:val="0"/>
          <w:marRight w:val="0"/>
          <w:marTop w:val="0"/>
          <w:marBottom w:val="0"/>
          <w:divBdr>
            <w:top w:val="none" w:sz="0" w:space="0" w:color="auto"/>
            <w:left w:val="none" w:sz="0" w:space="0" w:color="auto"/>
            <w:bottom w:val="none" w:sz="0" w:space="0" w:color="auto"/>
            <w:right w:val="none" w:sz="0" w:space="0" w:color="auto"/>
          </w:divBdr>
        </w:div>
        <w:div w:id="290743799">
          <w:marLeft w:val="0"/>
          <w:marRight w:val="0"/>
          <w:marTop w:val="0"/>
          <w:marBottom w:val="0"/>
          <w:divBdr>
            <w:top w:val="none" w:sz="0" w:space="0" w:color="auto"/>
            <w:left w:val="none" w:sz="0" w:space="0" w:color="auto"/>
            <w:bottom w:val="none" w:sz="0" w:space="0" w:color="auto"/>
            <w:right w:val="none" w:sz="0" w:space="0" w:color="auto"/>
          </w:divBdr>
        </w:div>
        <w:div w:id="1292594408">
          <w:marLeft w:val="0"/>
          <w:marRight w:val="0"/>
          <w:marTop w:val="0"/>
          <w:marBottom w:val="0"/>
          <w:divBdr>
            <w:top w:val="none" w:sz="0" w:space="0" w:color="auto"/>
            <w:left w:val="none" w:sz="0" w:space="0" w:color="auto"/>
            <w:bottom w:val="none" w:sz="0" w:space="0" w:color="auto"/>
            <w:right w:val="none" w:sz="0" w:space="0" w:color="auto"/>
          </w:divBdr>
        </w:div>
        <w:div w:id="456873458">
          <w:marLeft w:val="0"/>
          <w:marRight w:val="0"/>
          <w:marTop w:val="0"/>
          <w:marBottom w:val="0"/>
          <w:divBdr>
            <w:top w:val="none" w:sz="0" w:space="0" w:color="auto"/>
            <w:left w:val="none" w:sz="0" w:space="0" w:color="auto"/>
            <w:bottom w:val="none" w:sz="0" w:space="0" w:color="auto"/>
            <w:right w:val="none" w:sz="0" w:space="0" w:color="auto"/>
          </w:divBdr>
        </w:div>
        <w:div w:id="1117213173">
          <w:marLeft w:val="0"/>
          <w:marRight w:val="0"/>
          <w:marTop w:val="0"/>
          <w:marBottom w:val="0"/>
          <w:divBdr>
            <w:top w:val="none" w:sz="0" w:space="0" w:color="auto"/>
            <w:left w:val="none" w:sz="0" w:space="0" w:color="auto"/>
            <w:bottom w:val="none" w:sz="0" w:space="0" w:color="auto"/>
            <w:right w:val="none" w:sz="0" w:space="0" w:color="auto"/>
          </w:divBdr>
        </w:div>
        <w:div w:id="1126698880">
          <w:marLeft w:val="0"/>
          <w:marRight w:val="0"/>
          <w:marTop w:val="0"/>
          <w:marBottom w:val="0"/>
          <w:divBdr>
            <w:top w:val="none" w:sz="0" w:space="0" w:color="auto"/>
            <w:left w:val="none" w:sz="0" w:space="0" w:color="auto"/>
            <w:bottom w:val="none" w:sz="0" w:space="0" w:color="auto"/>
            <w:right w:val="none" w:sz="0" w:space="0" w:color="auto"/>
          </w:divBdr>
        </w:div>
        <w:div w:id="566501403">
          <w:marLeft w:val="0"/>
          <w:marRight w:val="0"/>
          <w:marTop w:val="0"/>
          <w:marBottom w:val="0"/>
          <w:divBdr>
            <w:top w:val="none" w:sz="0" w:space="0" w:color="auto"/>
            <w:left w:val="none" w:sz="0" w:space="0" w:color="auto"/>
            <w:bottom w:val="none" w:sz="0" w:space="0" w:color="auto"/>
            <w:right w:val="none" w:sz="0" w:space="0" w:color="auto"/>
          </w:divBdr>
        </w:div>
        <w:div w:id="1220826320">
          <w:marLeft w:val="0"/>
          <w:marRight w:val="0"/>
          <w:marTop w:val="0"/>
          <w:marBottom w:val="0"/>
          <w:divBdr>
            <w:top w:val="none" w:sz="0" w:space="0" w:color="auto"/>
            <w:left w:val="none" w:sz="0" w:space="0" w:color="auto"/>
            <w:bottom w:val="none" w:sz="0" w:space="0" w:color="auto"/>
            <w:right w:val="none" w:sz="0" w:space="0" w:color="auto"/>
          </w:divBdr>
        </w:div>
        <w:div w:id="1205098588">
          <w:marLeft w:val="0"/>
          <w:marRight w:val="0"/>
          <w:marTop w:val="0"/>
          <w:marBottom w:val="0"/>
          <w:divBdr>
            <w:top w:val="none" w:sz="0" w:space="0" w:color="auto"/>
            <w:left w:val="none" w:sz="0" w:space="0" w:color="auto"/>
            <w:bottom w:val="none" w:sz="0" w:space="0" w:color="auto"/>
            <w:right w:val="none" w:sz="0" w:space="0" w:color="auto"/>
          </w:divBdr>
        </w:div>
        <w:div w:id="1445072255">
          <w:marLeft w:val="0"/>
          <w:marRight w:val="0"/>
          <w:marTop w:val="0"/>
          <w:marBottom w:val="0"/>
          <w:divBdr>
            <w:top w:val="none" w:sz="0" w:space="0" w:color="auto"/>
            <w:left w:val="none" w:sz="0" w:space="0" w:color="auto"/>
            <w:bottom w:val="none" w:sz="0" w:space="0" w:color="auto"/>
            <w:right w:val="none" w:sz="0" w:space="0" w:color="auto"/>
          </w:divBdr>
        </w:div>
        <w:div w:id="1555844953">
          <w:marLeft w:val="0"/>
          <w:marRight w:val="0"/>
          <w:marTop w:val="0"/>
          <w:marBottom w:val="0"/>
          <w:divBdr>
            <w:top w:val="none" w:sz="0" w:space="0" w:color="auto"/>
            <w:left w:val="none" w:sz="0" w:space="0" w:color="auto"/>
            <w:bottom w:val="none" w:sz="0" w:space="0" w:color="auto"/>
            <w:right w:val="none" w:sz="0" w:space="0" w:color="auto"/>
          </w:divBdr>
        </w:div>
        <w:div w:id="506604930">
          <w:marLeft w:val="0"/>
          <w:marRight w:val="0"/>
          <w:marTop w:val="0"/>
          <w:marBottom w:val="0"/>
          <w:divBdr>
            <w:top w:val="none" w:sz="0" w:space="0" w:color="auto"/>
            <w:left w:val="none" w:sz="0" w:space="0" w:color="auto"/>
            <w:bottom w:val="none" w:sz="0" w:space="0" w:color="auto"/>
            <w:right w:val="none" w:sz="0" w:space="0" w:color="auto"/>
          </w:divBdr>
        </w:div>
        <w:div w:id="1469007587">
          <w:marLeft w:val="0"/>
          <w:marRight w:val="0"/>
          <w:marTop w:val="0"/>
          <w:marBottom w:val="0"/>
          <w:divBdr>
            <w:top w:val="none" w:sz="0" w:space="0" w:color="auto"/>
            <w:left w:val="none" w:sz="0" w:space="0" w:color="auto"/>
            <w:bottom w:val="none" w:sz="0" w:space="0" w:color="auto"/>
            <w:right w:val="none" w:sz="0" w:space="0" w:color="auto"/>
          </w:divBdr>
        </w:div>
        <w:div w:id="170028638">
          <w:marLeft w:val="0"/>
          <w:marRight w:val="0"/>
          <w:marTop w:val="0"/>
          <w:marBottom w:val="0"/>
          <w:divBdr>
            <w:top w:val="none" w:sz="0" w:space="0" w:color="auto"/>
            <w:left w:val="none" w:sz="0" w:space="0" w:color="auto"/>
            <w:bottom w:val="none" w:sz="0" w:space="0" w:color="auto"/>
            <w:right w:val="none" w:sz="0" w:space="0" w:color="auto"/>
          </w:divBdr>
        </w:div>
        <w:div w:id="1028682312">
          <w:marLeft w:val="0"/>
          <w:marRight w:val="0"/>
          <w:marTop w:val="0"/>
          <w:marBottom w:val="0"/>
          <w:divBdr>
            <w:top w:val="none" w:sz="0" w:space="0" w:color="auto"/>
            <w:left w:val="none" w:sz="0" w:space="0" w:color="auto"/>
            <w:bottom w:val="none" w:sz="0" w:space="0" w:color="auto"/>
            <w:right w:val="none" w:sz="0" w:space="0" w:color="auto"/>
          </w:divBdr>
        </w:div>
        <w:div w:id="1757941720">
          <w:marLeft w:val="0"/>
          <w:marRight w:val="0"/>
          <w:marTop w:val="0"/>
          <w:marBottom w:val="0"/>
          <w:divBdr>
            <w:top w:val="none" w:sz="0" w:space="0" w:color="auto"/>
            <w:left w:val="none" w:sz="0" w:space="0" w:color="auto"/>
            <w:bottom w:val="none" w:sz="0" w:space="0" w:color="auto"/>
            <w:right w:val="none" w:sz="0" w:space="0" w:color="auto"/>
          </w:divBdr>
        </w:div>
        <w:div w:id="1692804054">
          <w:marLeft w:val="0"/>
          <w:marRight w:val="0"/>
          <w:marTop w:val="0"/>
          <w:marBottom w:val="0"/>
          <w:divBdr>
            <w:top w:val="none" w:sz="0" w:space="0" w:color="auto"/>
            <w:left w:val="none" w:sz="0" w:space="0" w:color="auto"/>
            <w:bottom w:val="none" w:sz="0" w:space="0" w:color="auto"/>
            <w:right w:val="none" w:sz="0" w:space="0" w:color="auto"/>
          </w:divBdr>
        </w:div>
        <w:div w:id="1288046169">
          <w:marLeft w:val="0"/>
          <w:marRight w:val="0"/>
          <w:marTop w:val="0"/>
          <w:marBottom w:val="0"/>
          <w:divBdr>
            <w:top w:val="none" w:sz="0" w:space="0" w:color="auto"/>
            <w:left w:val="none" w:sz="0" w:space="0" w:color="auto"/>
            <w:bottom w:val="none" w:sz="0" w:space="0" w:color="auto"/>
            <w:right w:val="none" w:sz="0" w:space="0" w:color="auto"/>
          </w:divBdr>
        </w:div>
        <w:div w:id="3367000">
          <w:marLeft w:val="0"/>
          <w:marRight w:val="0"/>
          <w:marTop w:val="0"/>
          <w:marBottom w:val="0"/>
          <w:divBdr>
            <w:top w:val="none" w:sz="0" w:space="0" w:color="auto"/>
            <w:left w:val="none" w:sz="0" w:space="0" w:color="auto"/>
            <w:bottom w:val="none" w:sz="0" w:space="0" w:color="auto"/>
            <w:right w:val="none" w:sz="0" w:space="0" w:color="auto"/>
          </w:divBdr>
        </w:div>
        <w:div w:id="969018072">
          <w:marLeft w:val="0"/>
          <w:marRight w:val="0"/>
          <w:marTop w:val="0"/>
          <w:marBottom w:val="0"/>
          <w:divBdr>
            <w:top w:val="none" w:sz="0" w:space="0" w:color="auto"/>
            <w:left w:val="none" w:sz="0" w:space="0" w:color="auto"/>
            <w:bottom w:val="none" w:sz="0" w:space="0" w:color="auto"/>
            <w:right w:val="none" w:sz="0" w:space="0" w:color="auto"/>
          </w:divBdr>
        </w:div>
        <w:div w:id="493766526">
          <w:marLeft w:val="0"/>
          <w:marRight w:val="0"/>
          <w:marTop w:val="0"/>
          <w:marBottom w:val="0"/>
          <w:divBdr>
            <w:top w:val="none" w:sz="0" w:space="0" w:color="auto"/>
            <w:left w:val="none" w:sz="0" w:space="0" w:color="auto"/>
            <w:bottom w:val="none" w:sz="0" w:space="0" w:color="auto"/>
            <w:right w:val="none" w:sz="0" w:space="0" w:color="auto"/>
          </w:divBdr>
        </w:div>
        <w:div w:id="1172723210">
          <w:marLeft w:val="0"/>
          <w:marRight w:val="0"/>
          <w:marTop w:val="0"/>
          <w:marBottom w:val="0"/>
          <w:divBdr>
            <w:top w:val="none" w:sz="0" w:space="0" w:color="auto"/>
            <w:left w:val="none" w:sz="0" w:space="0" w:color="auto"/>
            <w:bottom w:val="none" w:sz="0" w:space="0" w:color="auto"/>
            <w:right w:val="none" w:sz="0" w:space="0" w:color="auto"/>
          </w:divBdr>
        </w:div>
        <w:div w:id="1574388899">
          <w:marLeft w:val="0"/>
          <w:marRight w:val="0"/>
          <w:marTop w:val="0"/>
          <w:marBottom w:val="0"/>
          <w:divBdr>
            <w:top w:val="none" w:sz="0" w:space="0" w:color="auto"/>
            <w:left w:val="none" w:sz="0" w:space="0" w:color="auto"/>
            <w:bottom w:val="none" w:sz="0" w:space="0" w:color="auto"/>
            <w:right w:val="none" w:sz="0" w:space="0" w:color="auto"/>
          </w:divBdr>
        </w:div>
        <w:div w:id="1077241601">
          <w:marLeft w:val="0"/>
          <w:marRight w:val="0"/>
          <w:marTop w:val="0"/>
          <w:marBottom w:val="0"/>
          <w:divBdr>
            <w:top w:val="none" w:sz="0" w:space="0" w:color="auto"/>
            <w:left w:val="none" w:sz="0" w:space="0" w:color="auto"/>
            <w:bottom w:val="none" w:sz="0" w:space="0" w:color="auto"/>
            <w:right w:val="none" w:sz="0" w:space="0" w:color="auto"/>
          </w:divBdr>
        </w:div>
        <w:div w:id="910769253">
          <w:marLeft w:val="0"/>
          <w:marRight w:val="0"/>
          <w:marTop w:val="0"/>
          <w:marBottom w:val="0"/>
          <w:divBdr>
            <w:top w:val="none" w:sz="0" w:space="0" w:color="auto"/>
            <w:left w:val="none" w:sz="0" w:space="0" w:color="auto"/>
            <w:bottom w:val="none" w:sz="0" w:space="0" w:color="auto"/>
            <w:right w:val="none" w:sz="0" w:space="0" w:color="auto"/>
          </w:divBdr>
        </w:div>
        <w:div w:id="357006713">
          <w:marLeft w:val="0"/>
          <w:marRight w:val="0"/>
          <w:marTop w:val="0"/>
          <w:marBottom w:val="0"/>
          <w:divBdr>
            <w:top w:val="none" w:sz="0" w:space="0" w:color="auto"/>
            <w:left w:val="none" w:sz="0" w:space="0" w:color="auto"/>
            <w:bottom w:val="none" w:sz="0" w:space="0" w:color="auto"/>
            <w:right w:val="none" w:sz="0" w:space="0" w:color="auto"/>
          </w:divBdr>
        </w:div>
        <w:div w:id="824735574">
          <w:marLeft w:val="0"/>
          <w:marRight w:val="0"/>
          <w:marTop w:val="0"/>
          <w:marBottom w:val="0"/>
          <w:divBdr>
            <w:top w:val="none" w:sz="0" w:space="0" w:color="auto"/>
            <w:left w:val="none" w:sz="0" w:space="0" w:color="auto"/>
            <w:bottom w:val="none" w:sz="0" w:space="0" w:color="auto"/>
            <w:right w:val="none" w:sz="0" w:space="0" w:color="auto"/>
          </w:divBdr>
        </w:div>
        <w:div w:id="1279071095">
          <w:marLeft w:val="0"/>
          <w:marRight w:val="0"/>
          <w:marTop w:val="0"/>
          <w:marBottom w:val="0"/>
          <w:divBdr>
            <w:top w:val="none" w:sz="0" w:space="0" w:color="auto"/>
            <w:left w:val="none" w:sz="0" w:space="0" w:color="auto"/>
            <w:bottom w:val="none" w:sz="0" w:space="0" w:color="auto"/>
            <w:right w:val="none" w:sz="0" w:space="0" w:color="auto"/>
          </w:divBdr>
        </w:div>
        <w:div w:id="1548105596">
          <w:marLeft w:val="0"/>
          <w:marRight w:val="0"/>
          <w:marTop w:val="0"/>
          <w:marBottom w:val="0"/>
          <w:divBdr>
            <w:top w:val="none" w:sz="0" w:space="0" w:color="auto"/>
            <w:left w:val="none" w:sz="0" w:space="0" w:color="auto"/>
            <w:bottom w:val="none" w:sz="0" w:space="0" w:color="auto"/>
            <w:right w:val="none" w:sz="0" w:space="0" w:color="auto"/>
          </w:divBdr>
        </w:div>
        <w:div w:id="800999175">
          <w:marLeft w:val="0"/>
          <w:marRight w:val="0"/>
          <w:marTop w:val="0"/>
          <w:marBottom w:val="0"/>
          <w:divBdr>
            <w:top w:val="none" w:sz="0" w:space="0" w:color="auto"/>
            <w:left w:val="none" w:sz="0" w:space="0" w:color="auto"/>
            <w:bottom w:val="none" w:sz="0" w:space="0" w:color="auto"/>
            <w:right w:val="none" w:sz="0" w:space="0" w:color="auto"/>
          </w:divBdr>
        </w:div>
        <w:div w:id="2142460224">
          <w:marLeft w:val="0"/>
          <w:marRight w:val="0"/>
          <w:marTop w:val="0"/>
          <w:marBottom w:val="0"/>
          <w:divBdr>
            <w:top w:val="none" w:sz="0" w:space="0" w:color="auto"/>
            <w:left w:val="none" w:sz="0" w:space="0" w:color="auto"/>
            <w:bottom w:val="none" w:sz="0" w:space="0" w:color="auto"/>
            <w:right w:val="none" w:sz="0" w:space="0" w:color="auto"/>
          </w:divBdr>
        </w:div>
        <w:div w:id="2126077376">
          <w:marLeft w:val="0"/>
          <w:marRight w:val="0"/>
          <w:marTop w:val="0"/>
          <w:marBottom w:val="0"/>
          <w:divBdr>
            <w:top w:val="none" w:sz="0" w:space="0" w:color="auto"/>
            <w:left w:val="none" w:sz="0" w:space="0" w:color="auto"/>
            <w:bottom w:val="none" w:sz="0" w:space="0" w:color="auto"/>
            <w:right w:val="none" w:sz="0" w:space="0" w:color="auto"/>
          </w:divBdr>
        </w:div>
        <w:div w:id="1095131884">
          <w:marLeft w:val="0"/>
          <w:marRight w:val="0"/>
          <w:marTop w:val="0"/>
          <w:marBottom w:val="0"/>
          <w:divBdr>
            <w:top w:val="none" w:sz="0" w:space="0" w:color="auto"/>
            <w:left w:val="none" w:sz="0" w:space="0" w:color="auto"/>
            <w:bottom w:val="none" w:sz="0" w:space="0" w:color="auto"/>
            <w:right w:val="none" w:sz="0" w:space="0" w:color="auto"/>
          </w:divBdr>
        </w:div>
        <w:div w:id="677125362">
          <w:marLeft w:val="0"/>
          <w:marRight w:val="0"/>
          <w:marTop w:val="0"/>
          <w:marBottom w:val="0"/>
          <w:divBdr>
            <w:top w:val="none" w:sz="0" w:space="0" w:color="auto"/>
            <w:left w:val="none" w:sz="0" w:space="0" w:color="auto"/>
            <w:bottom w:val="none" w:sz="0" w:space="0" w:color="auto"/>
            <w:right w:val="none" w:sz="0" w:space="0" w:color="auto"/>
          </w:divBdr>
        </w:div>
        <w:div w:id="190341335">
          <w:marLeft w:val="0"/>
          <w:marRight w:val="0"/>
          <w:marTop w:val="0"/>
          <w:marBottom w:val="0"/>
          <w:divBdr>
            <w:top w:val="none" w:sz="0" w:space="0" w:color="auto"/>
            <w:left w:val="none" w:sz="0" w:space="0" w:color="auto"/>
            <w:bottom w:val="none" w:sz="0" w:space="0" w:color="auto"/>
            <w:right w:val="none" w:sz="0" w:space="0" w:color="auto"/>
          </w:divBdr>
        </w:div>
        <w:div w:id="964191765">
          <w:marLeft w:val="0"/>
          <w:marRight w:val="0"/>
          <w:marTop w:val="0"/>
          <w:marBottom w:val="0"/>
          <w:divBdr>
            <w:top w:val="none" w:sz="0" w:space="0" w:color="auto"/>
            <w:left w:val="none" w:sz="0" w:space="0" w:color="auto"/>
            <w:bottom w:val="none" w:sz="0" w:space="0" w:color="auto"/>
            <w:right w:val="none" w:sz="0" w:space="0" w:color="auto"/>
          </w:divBdr>
        </w:div>
        <w:div w:id="1297418991">
          <w:marLeft w:val="0"/>
          <w:marRight w:val="0"/>
          <w:marTop w:val="0"/>
          <w:marBottom w:val="0"/>
          <w:divBdr>
            <w:top w:val="none" w:sz="0" w:space="0" w:color="auto"/>
            <w:left w:val="none" w:sz="0" w:space="0" w:color="auto"/>
            <w:bottom w:val="none" w:sz="0" w:space="0" w:color="auto"/>
            <w:right w:val="none" w:sz="0" w:space="0" w:color="auto"/>
          </w:divBdr>
        </w:div>
        <w:div w:id="214509716">
          <w:marLeft w:val="0"/>
          <w:marRight w:val="0"/>
          <w:marTop w:val="0"/>
          <w:marBottom w:val="0"/>
          <w:divBdr>
            <w:top w:val="none" w:sz="0" w:space="0" w:color="auto"/>
            <w:left w:val="none" w:sz="0" w:space="0" w:color="auto"/>
            <w:bottom w:val="none" w:sz="0" w:space="0" w:color="auto"/>
            <w:right w:val="none" w:sz="0" w:space="0" w:color="auto"/>
          </w:divBdr>
        </w:div>
        <w:div w:id="1087389166">
          <w:marLeft w:val="0"/>
          <w:marRight w:val="0"/>
          <w:marTop w:val="0"/>
          <w:marBottom w:val="0"/>
          <w:divBdr>
            <w:top w:val="none" w:sz="0" w:space="0" w:color="auto"/>
            <w:left w:val="none" w:sz="0" w:space="0" w:color="auto"/>
            <w:bottom w:val="none" w:sz="0" w:space="0" w:color="auto"/>
            <w:right w:val="none" w:sz="0" w:space="0" w:color="auto"/>
          </w:divBdr>
        </w:div>
        <w:div w:id="1549608498">
          <w:marLeft w:val="0"/>
          <w:marRight w:val="0"/>
          <w:marTop w:val="0"/>
          <w:marBottom w:val="0"/>
          <w:divBdr>
            <w:top w:val="none" w:sz="0" w:space="0" w:color="auto"/>
            <w:left w:val="none" w:sz="0" w:space="0" w:color="auto"/>
            <w:bottom w:val="none" w:sz="0" w:space="0" w:color="auto"/>
            <w:right w:val="none" w:sz="0" w:space="0" w:color="auto"/>
          </w:divBdr>
        </w:div>
        <w:div w:id="1864399240">
          <w:marLeft w:val="0"/>
          <w:marRight w:val="0"/>
          <w:marTop w:val="0"/>
          <w:marBottom w:val="0"/>
          <w:divBdr>
            <w:top w:val="none" w:sz="0" w:space="0" w:color="auto"/>
            <w:left w:val="none" w:sz="0" w:space="0" w:color="auto"/>
            <w:bottom w:val="none" w:sz="0" w:space="0" w:color="auto"/>
            <w:right w:val="none" w:sz="0" w:space="0" w:color="auto"/>
          </w:divBdr>
        </w:div>
        <w:div w:id="1967394507">
          <w:marLeft w:val="0"/>
          <w:marRight w:val="0"/>
          <w:marTop w:val="0"/>
          <w:marBottom w:val="0"/>
          <w:divBdr>
            <w:top w:val="none" w:sz="0" w:space="0" w:color="auto"/>
            <w:left w:val="none" w:sz="0" w:space="0" w:color="auto"/>
            <w:bottom w:val="none" w:sz="0" w:space="0" w:color="auto"/>
            <w:right w:val="none" w:sz="0" w:space="0" w:color="auto"/>
          </w:divBdr>
        </w:div>
        <w:div w:id="352193928">
          <w:marLeft w:val="0"/>
          <w:marRight w:val="0"/>
          <w:marTop w:val="0"/>
          <w:marBottom w:val="0"/>
          <w:divBdr>
            <w:top w:val="none" w:sz="0" w:space="0" w:color="auto"/>
            <w:left w:val="none" w:sz="0" w:space="0" w:color="auto"/>
            <w:bottom w:val="none" w:sz="0" w:space="0" w:color="auto"/>
            <w:right w:val="none" w:sz="0" w:space="0" w:color="auto"/>
          </w:divBdr>
        </w:div>
        <w:div w:id="763301474">
          <w:marLeft w:val="0"/>
          <w:marRight w:val="0"/>
          <w:marTop w:val="0"/>
          <w:marBottom w:val="0"/>
          <w:divBdr>
            <w:top w:val="none" w:sz="0" w:space="0" w:color="auto"/>
            <w:left w:val="none" w:sz="0" w:space="0" w:color="auto"/>
            <w:bottom w:val="none" w:sz="0" w:space="0" w:color="auto"/>
            <w:right w:val="none" w:sz="0" w:space="0" w:color="auto"/>
          </w:divBdr>
        </w:div>
        <w:div w:id="1056972119">
          <w:marLeft w:val="0"/>
          <w:marRight w:val="0"/>
          <w:marTop w:val="0"/>
          <w:marBottom w:val="0"/>
          <w:divBdr>
            <w:top w:val="none" w:sz="0" w:space="0" w:color="auto"/>
            <w:left w:val="none" w:sz="0" w:space="0" w:color="auto"/>
            <w:bottom w:val="none" w:sz="0" w:space="0" w:color="auto"/>
            <w:right w:val="none" w:sz="0" w:space="0" w:color="auto"/>
          </w:divBdr>
        </w:div>
        <w:div w:id="865563339">
          <w:marLeft w:val="0"/>
          <w:marRight w:val="0"/>
          <w:marTop w:val="0"/>
          <w:marBottom w:val="0"/>
          <w:divBdr>
            <w:top w:val="none" w:sz="0" w:space="0" w:color="auto"/>
            <w:left w:val="none" w:sz="0" w:space="0" w:color="auto"/>
            <w:bottom w:val="none" w:sz="0" w:space="0" w:color="auto"/>
            <w:right w:val="none" w:sz="0" w:space="0" w:color="auto"/>
          </w:divBdr>
        </w:div>
        <w:div w:id="1841851361">
          <w:marLeft w:val="0"/>
          <w:marRight w:val="0"/>
          <w:marTop w:val="0"/>
          <w:marBottom w:val="0"/>
          <w:divBdr>
            <w:top w:val="none" w:sz="0" w:space="0" w:color="auto"/>
            <w:left w:val="none" w:sz="0" w:space="0" w:color="auto"/>
            <w:bottom w:val="none" w:sz="0" w:space="0" w:color="auto"/>
            <w:right w:val="none" w:sz="0" w:space="0" w:color="auto"/>
          </w:divBdr>
        </w:div>
        <w:div w:id="989362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ecretariasenado.gov.co/senado/basedoc/ley/1994/ley_0179_1994_pr001.html" TargetMode="External"/><Relationship Id="rId299" Type="http://schemas.openxmlformats.org/officeDocument/2006/relationships/hyperlink" Target="http://www.secretariasenado.gov.co/senado/basedoc/ley/1994/ley_0179_1994.html" TargetMode="External"/><Relationship Id="rId21" Type="http://schemas.openxmlformats.org/officeDocument/2006/relationships/hyperlink" Target="http://www.secretariasenado.gov.co/senado/basedoc/ley/2000/ley_0617_2000_pr001.html" TargetMode="External"/><Relationship Id="rId63" Type="http://schemas.openxmlformats.org/officeDocument/2006/relationships/hyperlink" Target="http://www.secretariasenado.gov.co/senado/basedoc/ley/1994/ley_0179_1994.html" TargetMode="External"/><Relationship Id="rId159" Type="http://schemas.openxmlformats.org/officeDocument/2006/relationships/hyperlink" Target="http://www.secretariasenado.gov.co/senado/basedoc/ley/1994/ley_0179_1994.html" TargetMode="External"/><Relationship Id="rId324" Type="http://schemas.openxmlformats.org/officeDocument/2006/relationships/hyperlink" Target="http://www.secretariasenado.gov.co/senado/basedoc/ley/1994/ley_0179_1994_pr001.html" TargetMode="External"/><Relationship Id="rId366" Type="http://schemas.openxmlformats.org/officeDocument/2006/relationships/hyperlink" Target="javascript:insRow11()" TargetMode="External"/><Relationship Id="rId170" Type="http://schemas.openxmlformats.org/officeDocument/2006/relationships/hyperlink" Target="http://www.secretariasenado.gov.co/senado/basedoc/cc_sc_nf/1995/c-541_1995.html" TargetMode="External"/><Relationship Id="rId191" Type="http://schemas.openxmlformats.org/officeDocument/2006/relationships/hyperlink" Target="http://www.secretariasenado.gov.co/senado/basedoc/cp/constitucion_politica_1991_pr001.html" TargetMode="External"/><Relationship Id="rId205" Type="http://schemas.openxmlformats.org/officeDocument/2006/relationships/hyperlink" Target="http://www.secretariasenado.gov.co/senado/basedoc/ley/1994/ley_0179_1994.html" TargetMode="External"/><Relationship Id="rId226" Type="http://schemas.openxmlformats.org/officeDocument/2006/relationships/hyperlink" Target="http://www.secretariasenado.gov.co/senado/basedoc/ley/1994/ley_0179_1994.html" TargetMode="External"/><Relationship Id="rId247" Type="http://schemas.openxmlformats.org/officeDocument/2006/relationships/hyperlink" Target="http://www.secretariasenado.gov.co/senado/basedoc/ley/1995/ley_0225_1995.html" TargetMode="External"/><Relationship Id="rId107" Type="http://schemas.openxmlformats.org/officeDocument/2006/relationships/hyperlink" Target="http://www.secretariasenado.gov.co/senado/basedoc/ley/1995/ley_0225_1995.html" TargetMode="External"/><Relationship Id="rId268" Type="http://schemas.openxmlformats.org/officeDocument/2006/relationships/hyperlink" Target="http://www.secretariasenado.gov.co/senado/basedoc/cc_sc_nf/1997/c-315_1997.html" TargetMode="External"/><Relationship Id="rId289" Type="http://schemas.openxmlformats.org/officeDocument/2006/relationships/hyperlink" Target="javascript:insRow9()" TargetMode="External"/><Relationship Id="rId11" Type="http://schemas.openxmlformats.org/officeDocument/2006/relationships/hyperlink" Target="http://www.secretariasenado.gov.co/senado/basedoc/ley/2000/ley_0617_2000.html" TargetMode="External"/><Relationship Id="rId32" Type="http://schemas.openxmlformats.org/officeDocument/2006/relationships/hyperlink" Target="http://www.secretariasenado.gov.co/senado/basedoc/ley/1994/ley_0179_1994_pr001.html" TargetMode="External"/><Relationship Id="rId53" Type="http://schemas.openxmlformats.org/officeDocument/2006/relationships/hyperlink" Target="http://www.secretariasenado.gov.co/senado/basedoc/ley/1995/ley_0225_1995.html" TargetMode="External"/><Relationship Id="rId74" Type="http://schemas.openxmlformats.org/officeDocument/2006/relationships/hyperlink" Target="http://www.secretariasenado.gov.co/senado/basedoc/ley/1994/ley_0179_1994_pr001.html" TargetMode="External"/><Relationship Id="rId128" Type="http://schemas.openxmlformats.org/officeDocument/2006/relationships/hyperlink" Target="javascript:insRow20()" TargetMode="External"/><Relationship Id="rId149" Type="http://schemas.openxmlformats.org/officeDocument/2006/relationships/hyperlink" Target="http://www.secretariasenado.gov.co/senado/basedoc/ley/1994/ley_0179_1994_pr001.html" TargetMode="External"/><Relationship Id="rId314" Type="http://schemas.openxmlformats.org/officeDocument/2006/relationships/hyperlink" Target="http://www.secretariasenado.gov.co/senado/basedoc/cc_sc_nf/1996/c-023_1996.html" TargetMode="External"/><Relationship Id="rId335" Type="http://schemas.openxmlformats.org/officeDocument/2006/relationships/hyperlink" Target="http://www.secretariasenado.gov.co/senado/basedoc/ley/1995/ley_0225_1995.html" TargetMode="External"/><Relationship Id="rId356" Type="http://schemas.openxmlformats.org/officeDocument/2006/relationships/hyperlink" Target="http://www.secretariasenado.gov.co/senado/basedoc/ley/1994/ley_0179_1994_pr001.html" TargetMode="External"/><Relationship Id="rId377" Type="http://schemas.openxmlformats.org/officeDocument/2006/relationships/hyperlink" Target="http://www.secretariasenado.gov.co/senado/basedoc/cc_sc_nf/1994/c-566_1994.html" TargetMode="External"/><Relationship Id="rId5" Type="http://schemas.openxmlformats.org/officeDocument/2006/relationships/hyperlink" Target="http://www.secretariasenado.gov.co/senado/basedoc/ley/2000/ley_0617_2000_pr002.html" TargetMode="External"/><Relationship Id="rId95" Type="http://schemas.openxmlformats.org/officeDocument/2006/relationships/hyperlink" Target="http://www.secretariasenado.gov.co/senado/basedoc/cc_sc_nf/1996/c-023_1996.html" TargetMode="External"/><Relationship Id="rId160" Type="http://schemas.openxmlformats.org/officeDocument/2006/relationships/hyperlink" Target="javascript:insRow25()" TargetMode="External"/><Relationship Id="rId181" Type="http://schemas.openxmlformats.org/officeDocument/2006/relationships/hyperlink" Target="http://www.secretariasenado.gov.co/senado/basedoc/cp/constitucion_politica_1991_pr001.html" TargetMode="External"/><Relationship Id="rId216" Type="http://schemas.openxmlformats.org/officeDocument/2006/relationships/hyperlink" Target="http://www.secretariasenado.gov.co/senado/basedoc/ley/1994/ley_0179_1994_pr001.html" TargetMode="External"/><Relationship Id="rId237" Type="http://schemas.openxmlformats.org/officeDocument/2006/relationships/hyperlink" Target="http://www.secretariasenado.gov.co/senado/basedoc/cp/constitucion_politica_1991_pr004.html" TargetMode="External"/><Relationship Id="rId258" Type="http://schemas.openxmlformats.org/officeDocument/2006/relationships/hyperlink" Target="http://www.secretariasenado.gov.co/senado/basedoc/ley/1994/ley_0179_1994.html" TargetMode="External"/><Relationship Id="rId279" Type="http://schemas.openxmlformats.org/officeDocument/2006/relationships/hyperlink" Target="http://www.secretariasenado.gov.co/senado/basedoc/ley/1994/ley_0179_1994.html" TargetMode="External"/><Relationship Id="rId22" Type="http://schemas.openxmlformats.org/officeDocument/2006/relationships/hyperlink" Target="http://www.secretariasenado.gov.co/senado/basedoc/ley/2000/ley_0617_2000_pr001.html" TargetMode="External"/><Relationship Id="rId43" Type="http://schemas.openxmlformats.org/officeDocument/2006/relationships/hyperlink" Target="http://www.secretariasenado.gov.co/senado/basedoc/ley/1994/ley_0179_1994.html" TargetMode="External"/><Relationship Id="rId64" Type="http://schemas.openxmlformats.org/officeDocument/2006/relationships/hyperlink" Target="http://www.secretariasenado.gov.co/senado/basedoc/ley/1994/ley_0179_1994.html" TargetMode="External"/><Relationship Id="rId118" Type="http://schemas.openxmlformats.org/officeDocument/2006/relationships/hyperlink" Target="http://www.secretariasenado.gov.co/senado/basedoc/ley/1994/ley_0179_1994_pr001.html" TargetMode="External"/><Relationship Id="rId139" Type="http://schemas.openxmlformats.org/officeDocument/2006/relationships/hyperlink" Target="http://www.secretariasenado.gov.co/senado/basedoc/ley/1994/ley_0179_1994.html" TargetMode="External"/><Relationship Id="rId290" Type="http://schemas.openxmlformats.org/officeDocument/2006/relationships/hyperlink" Target="http://www.secretariasenado.gov.co/senado/basedoc/cc_sc_nf/2001/c-442_2001.html" TargetMode="External"/><Relationship Id="rId304" Type="http://schemas.openxmlformats.org/officeDocument/2006/relationships/hyperlink" Target="http://www.secretariasenado.gov.co/senado/basedoc/ley/1994/ley_0179_1994_pr001.html" TargetMode="External"/><Relationship Id="rId325" Type="http://schemas.openxmlformats.org/officeDocument/2006/relationships/hyperlink" Target="http://www.secretariasenado.gov.co/senado/basedoc/ley/1995/ley_0225_1995.html" TargetMode="External"/><Relationship Id="rId346" Type="http://schemas.openxmlformats.org/officeDocument/2006/relationships/hyperlink" Target="http://www.secretariasenado.gov.co/senado/basedoc/cc_sc_nf/2001/c-365_2001.html" TargetMode="External"/><Relationship Id="rId367" Type="http://schemas.openxmlformats.org/officeDocument/2006/relationships/hyperlink" Target="http://www.secretariasenado.gov.co/senado/basedoc/ley/1995/ley_0225_1995.html" TargetMode="External"/><Relationship Id="rId388" Type="http://schemas.openxmlformats.org/officeDocument/2006/relationships/hyperlink" Target="http://www.secretariasenado.gov.co/senado/basedoc/ley/1994/ley_0179_1994_pr001.html" TargetMode="External"/><Relationship Id="rId85" Type="http://schemas.openxmlformats.org/officeDocument/2006/relationships/hyperlink" Target="javascript:insRow11()" TargetMode="External"/><Relationship Id="rId150" Type="http://schemas.openxmlformats.org/officeDocument/2006/relationships/hyperlink" Target="http://www.secretariasenado.gov.co/senado/basedoc/ley/1995/ley_0225_1995.html" TargetMode="External"/><Relationship Id="rId171" Type="http://schemas.openxmlformats.org/officeDocument/2006/relationships/hyperlink" Target="http://www.secretariasenado.gov.co/senado/basedoc/ley/1994/ley_0179_1994.html" TargetMode="External"/><Relationship Id="rId192" Type="http://schemas.openxmlformats.org/officeDocument/2006/relationships/hyperlink" Target="http://www.secretariasenado.gov.co/senado/basedoc/cp/constitucion_politica_1991_pr001.html" TargetMode="External"/><Relationship Id="rId206" Type="http://schemas.openxmlformats.org/officeDocument/2006/relationships/hyperlink" Target="http://www.secretariasenado.gov.co/senado/basedoc/ley/1994/ley_0179_1994.html" TargetMode="External"/><Relationship Id="rId227" Type="http://schemas.openxmlformats.org/officeDocument/2006/relationships/hyperlink" Target="http://www.secretariasenado.gov.co/senado/basedoc/ley/1994/ley_0179_1994.html" TargetMode="External"/><Relationship Id="rId248" Type="http://schemas.openxmlformats.org/officeDocument/2006/relationships/hyperlink" Target="http://www.secretariasenado.gov.co/senado/basedoc/ley/1994/ley_0179_1994_pr001.html" TargetMode="External"/><Relationship Id="rId269" Type="http://schemas.openxmlformats.org/officeDocument/2006/relationships/hyperlink" Target="http://www.secretariasenado.gov.co/senado/basedoc/cc_sc_nf/1992/c-478_1992.html" TargetMode="External"/><Relationship Id="rId12" Type="http://schemas.openxmlformats.org/officeDocument/2006/relationships/hyperlink" Target="http://www.secretariasenado.gov.co/senado/basedoc/ley/2000/ley_0617_2000.html" TargetMode="External"/><Relationship Id="rId33" Type="http://schemas.openxmlformats.org/officeDocument/2006/relationships/hyperlink" Target="javascript:insRow3()" TargetMode="External"/><Relationship Id="rId108" Type="http://schemas.openxmlformats.org/officeDocument/2006/relationships/hyperlink" Target="javascript:insRow16()" TargetMode="External"/><Relationship Id="rId129" Type="http://schemas.openxmlformats.org/officeDocument/2006/relationships/hyperlink" Target="http://www.secretariasenado.gov.co/senado/basedoc/cc_sc_nf/1998/c-298_1998.html" TargetMode="External"/><Relationship Id="rId280" Type="http://schemas.openxmlformats.org/officeDocument/2006/relationships/hyperlink" Target="http://www.secretariasenado.gov.co/senado/basedoc/cc_sc_nf/1996/c-023_1996.html" TargetMode="External"/><Relationship Id="rId315" Type="http://schemas.openxmlformats.org/officeDocument/2006/relationships/hyperlink" Target="http://www.secretariasenado.gov.co/senado/basedoc/ley/1994/ley_0179_1994_pr001.html" TargetMode="External"/><Relationship Id="rId336" Type="http://schemas.openxmlformats.org/officeDocument/2006/relationships/hyperlink" Target="http://www.secretariasenado.gov.co/senado/basedoc/ley/1995/ley_0225_1995.html" TargetMode="External"/><Relationship Id="rId357" Type="http://schemas.openxmlformats.org/officeDocument/2006/relationships/hyperlink" Target="http://www.secretariasenado.gov.co/senado/basedoc/ley/1994/ley_0179_1994_pr001.html" TargetMode="External"/><Relationship Id="rId54" Type="http://schemas.openxmlformats.org/officeDocument/2006/relationships/hyperlink" Target="http://www.secretariasenado.gov.co/senado/basedoc/ley/1994/ley_0179_1994_pr001.html" TargetMode="External"/><Relationship Id="rId75" Type="http://schemas.openxmlformats.org/officeDocument/2006/relationships/hyperlink" Target="http://www.secretariasenado.gov.co/senado/basedoc/ley/1995/ley_0225_1995.html" TargetMode="External"/><Relationship Id="rId96" Type="http://schemas.openxmlformats.org/officeDocument/2006/relationships/hyperlink" Target="http://www.secretariasenado.gov.co/senado/basedoc/ley/2003/ley_0819_2003.html" TargetMode="External"/><Relationship Id="rId140" Type="http://schemas.openxmlformats.org/officeDocument/2006/relationships/hyperlink" Target="http://www.secretariasenado.gov.co/senado/basedoc/ley/1994/ley_0179_1994_pr001.html" TargetMode="External"/><Relationship Id="rId161" Type="http://schemas.openxmlformats.org/officeDocument/2006/relationships/hyperlink" Target="http://www.secretariasenado.gov.co/senado/basedoc/cc_sc_nf/1994/c-566_1994.html" TargetMode="External"/><Relationship Id="rId182" Type="http://schemas.openxmlformats.org/officeDocument/2006/relationships/hyperlink" Target="http://www.secretariasenado.gov.co/senado/basedoc/cp/constitucion_politica_1991_pr001.html" TargetMode="External"/><Relationship Id="rId217" Type="http://schemas.openxmlformats.org/officeDocument/2006/relationships/hyperlink" Target="http://www.secretariasenado.gov.co/senado/basedoc/ley/1994/ley_0179_1994.html" TargetMode="External"/><Relationship Id="rId378" Type="http://schemas.openxmlformats.org/officeDocument/2006/relationships/hyperlink" Target="http://www.secretariasenado.gov.co/senado/basedoc/cc_sc_nf/1994/c-490_1994.html" TargetMode="External"/><Relationship Id="rId6" Type="http://schemas.openxmlformats.org/officeDocument/2006/relationships/hyperlink" Target="http://www.secretariasenado.gov.co/senado/basedoc/ley/2000/ley_0617_2000.html" TargetMode="External"/><Relationship Id="rId238" Type="http://schemas.openxmlformats.org/officeDocument/2006/relationships/hyperlink" Target="http://www.secretariasenado.gov.co/senado/basedoc/ley/1994/ley_0179_1994_pr001.html" TargetMode="External"/><Relationship Id="rId259" Type="http://schemas.openxmlformats.org/officeDocument/2006/relationships/hyperlink" Target="http://www.secretariasenado.gov.co/senado/basedoc/cp/constitucion_politica_1991_pr011.html" TargetMode="External"/><Relationship Id="rId23" Type="http://schemas.openxmlformats.org/officeDocument/2006/relationships/hyperlink" Target="http://www.secretariasenado.gov.co/senado/basedoc/ley/2000/ley_0617_2000_pr001.html" TargetMode="External"/><Relationship Id="rId119" Type="http://schemas.openxmlformats.org/officeDocument/2006/relationships/hyperlink" Target="http://www.secretariasenado.gov.co/senado/basedoc/ley/1994/ley_0179_1994_pr001.html" TargetMode="External"/><Relationship Id="rId270" Type="http://schemas.openxmlformats.org/officeDocument/2006/relationships/hyperlink" Target="http://www.secretariasenado.gov.co/senado/basedoc/cc_sc_nf/1997/c-192_1997.html" TargetMode="External"/><Relationship Id="rId291" Type="http://schemas.openxmlformats.org/officeDocument/2006/relationships/hyperlink" Target="http://www.secretariasenado.gov.co/senado/basedoc/cc_sc_nf/1996/c-023_1996.html" TargetMode="External"/><Relationship Id="rId305" Type="http://schemas.openxmlformats.org/officeDocument/2006/relationships/hyperlink" Target="http://www.secretariasenado.gov.co/senado/basedoc/ley/1995/ley_0225_1995.html" TargetMode="External"/><Relationship Id="rId326" Type="http://schemas.openxmlformats.org/officeDocument/2006/relationships/hyperlink" Target="http://www.secretariasenado.gov.co/senado/basedoc/cp/constitucion_politica_1991_pr012.html" TargetMode="External"/><Relationship Id="rId347" Type="http://schemas.openxmlformats.org/officeDocument/2006/relationships/hyperlink" Target="http://www.secretariasenado.gov.co/senado/basedoc/ley/1994/ley_0179_1994_pr001.html" TargetMode="External"/><Relationship Id="rId44" Type="http://schemas.openxmlformats.org/officeDocument/2006/relationships/hyperlink" Target="javascript:insRow5()" TargetMode="External"/><Relationship Id="rId65" Type="http://schemas.openxmlformats.org/officeDocument/2006/relationships/hyperlink" Target="http://www.secretariasenado.gov.co/senado/basedoc/ley/1994/ley_0179_1994_pr001.html" TargetMode="External"/><Relationship Id="rId86" Type="http://schemas.openxmlformats.org/officeDocument/2006/relationships/hyperlink" Target="http://www.secretariasenado.gov.co/senado/basedoc/cc_sc_nf/1997/c-354_1997.html" TargetMode="External"/><Relationship Id="rId130" Type="http://schemas.openxmlformats.org/officeDocument/2006/relationships/hyperlink" Target="http://www.secretariasenado.gov.co/senado/basedoc/ley/1995/ley_0225_1995.html" TargetMode="External"/><Relationship Id="rId151" Type="http://schemas.openxmlformats.org/officeDocument/2006/relationships/hyperlink" Target="http://www.secretariasenado.gov.co/senado/basedoc/ley/1994/ley_0179_1994_pr001.html" TargetMode="External"/><Relationship Id="rId368" Type="http://schemas.openxmlformats.org/officeDocument/2006/relationships/hyperlink" Target="http://www.secretariasenado.gov.co/senado/basedoc/ley/1995/ley_0225_1995.html" TargetMode="External"/><Relationship Id="rId389" Type="http://schemas.openxmlformats.org/officeDocument/2006/relationships/hyperlink" Target="http://www.secretariasenado.gov.co/senado/basedoc/ley/1994/ley_0179_1994.html" TargetMode="External"/><Relationship Id="rId172" Type="http://schemas.openxmlformats.org/officeDocument/2006/relationships/hyperlink" Target="http://www.secretariasenado.gov.co/senado/basedoc/ley/1994/ley_0179_1994.html" TargetMode="External"/><Relationship Id="rId193" Type="http://schemas.openxmlformats.org/officeDocument/2006/relationships/hyperlink" Target="http://www.secretariasenado.gov.co/senado/basedoc/cp/constitucion_politica_1991_pr002.html" TargetMode="External"/><Relationship Id="rId207" Type="http://schemas.openxmlformats.org/officeDocument/2006/relationships/hyperlink" Target="http://www.secretariasenado.gov.co/senado/basedoc/ley/1994/ley_0179_1994_pr001.html" TargetMode="External"/><Relationship Id="rId228" Type="http://schemas.openxmlformats.org/officeDocument/2006/relationships/hyperlink" Target="http://www.secretariasenado.gov.co/senado/basedoc/ley/1994/ley_0179_1994_pr001.html" TargetMode="External"/><Relationship Id="rId249" Type="http://schemas.openxmlformats.org/officeDocument/2006/relationships/hyperlink" Target="http://www.secretariasenado.gov.co/senado/basedoc/ley/1995/ley_0225_1995.html" TargetMode="External"/><Relationship Id="rId13" Type="http://schemas.openxmlformats.org/officeDocument/2006/relationships/hyperlink" Target="http://www.secretariasenado.gov.co/senado/basedoc/ley/2000/ley_0617_2000.html" TargetMode="External"/><Relationship Id="rId109" Type="http://schemas.openxmlformats.org/officeDocument/2006/relationships/hyperlink" Target="http://www.secretariasenado.gov.co/senado/basedoc/ley/2003/ley_0819_2003.html" TargetMode="External"/><Relationship Id="rId260" Type="http://schemas.openxmlformats.org/officeDocument/2006/relationships/hyperlink" Target="http://www.secretariasenado.gov.co/senado/basedoc/ley/1994/ley_0179_1994.html" TargetMode="External"/><Relationship Id="rId281" Type="http://schemas.openxmlformats.org/officeDocument/2006/relationships/hyperlink" Target="javascript:insRow8()" TargetMode="External"/><Relationship Id="rId316" Type="http://schemas.openxmlformats.org/officeDocument/2006/relationships/hyperlink" Target="http://www.secretariasenado.gov.co/senado/basedoc/ley/1994/ley_0179_1994.html" TargetMode="External"/><Relationship Id="rId337" Type="http://schemas.openxmlformats.org/officeDocument/2006/relationships/hyperlink" Target="javascript:insRow5()" TargetMode="External"/><Relationship Id="rId34" Type="http://schemas.openxmlformats.org/officeDocument/2006/relationships/hyperlink" Target="http://www.secretariasenado.gov.co/senado/basedoc/cc_sc_nf/1996/c-023_1996.html" TargetMode="External"/><Relationship Id="rId55" Type="http://schemas.openxmlformats.org/officeDocument/2006/relationships/hyperlink" Target="http://www.secretariasenado.gov.co/senado/basedoc/ley/1994/ley_0179_1994_pr001.html" TargetMode="External"/><Relationship Id="rId76" Type="http://schemas.openxmlformats.org/officeDocument/2006/relationships/hyperlink" Target="javascript:insRow10()" TargetMode="External"/><Relationship Id="rId97" Type="http://schemas.openxmlformats.org/officeDocument/2006/relationships/hyperlink" Target="http://www.secretariasenado.gov.co/senado/basedoc/ley/1994/ley_0179_1994.html" TargetMode="External"/><Relationship Id="rId120" Type="http://schemas.openxmlformats.org/officeDocument/2006/relationships/hyperlink" Target="javascript:insRow19()" TargetMode="External"/><Relationship Id="rId141" Type="http://schemas.openxmlformats.org/officeDocument/2006/relationships/hyperlink" Target="http://www.secretariasenado.gov.co/senado/basedoc/ley/1995/ley_0225_1995.html" TargetMode="External"/><Relationship Id="rId358" Type="http://schemas.openxmlformats.org/officeDocument/2006/relationships/hyperlink" Target="http://www.secretariasenado.gov.co/senado/basedoc/ley/1994/ley_0179_1994_pr001.html" TargetMode="External"/><Relationship Id="rId379" Type="http://schemas.openxmlformats.org/officeDocument/2006/relationships/hyperlink" Target="http://www.secretariasenado.gov.co/senado/basedoc/ley/1994/ley_0179_1994_pr001.html" TargetMode="External"/><Relationship Id="rId7" Type="http://schemas.openxmlformats.org/officeDocument/2006/relationships/hyperlink" Target="http://www.secretariasenado.gov.co/senado/basedoc/ley/2000/ley_0617_2000.html" TargetMode="External"/><Relationship Id="rId162" Type="http://schemas.openxmlformats.org/officeDocument/2006/relationships/hyperlink" Target="http://www.secretariasenado.gov.co/senado/basedoc/cp/constitucion_politica_1991_pr005.html" TargetMode="External"/><Relationship Id="rId183" Type="http://schemas.openxmlformats.org/officeDocument/2006/relationships/hyperlink" Target="http://www.secretariasenado.gov.co/senado/basedoc/cp/constitucion_politica_1991_pr001.html" TargetMode="External"/><Relationship Id="rId218" Type="http://schemas.openxmlformats.org/officeDocument/2006/relationships/hyperlink" Target="http://www.secretariasenado.gov.co/senado/basedoc/decreto/1996/decreto_0111_1996.html" TargetMode="External"/><Relationship Id="rId239" Type="http://schemas.openxmlformats.org/officeDocument/2006/relationships/hyperlink" Target="http://www.secretariasenado.gov.co/senado/basedoc/cp/constitucion_politica_1991_pr011.html" TargetMode="External"/><Relationship Id="rId390" Type="http://schemas.openxmlformats.org/officeDocument/2006/relationships/hyperlink" Target="http://www.secretariasenado.gov.co/senado/basedoc/ley/1994/ley_0179_1994.html" TargetMode="External"/><Relationship Id="rId250" Type="http://schemas.openxmlformats.org/officeDocument/2006/relationships/hyperlink" Target="http://www.secretariasenado.gov.co/senado/basedoc/ley/1994/ley_0179_1994_pr001.html" TargetMode="External"/><Relationship Id="rId271" Type="http://schemas.openxmlformats.org/officeDocument/2006/relationships/hyperlink" Target="http://www.secretariasenado.gov.co/senado/basedoc/cc_sc_nf/1997/c-192_1997.html" TargetMode="External"/><Relationship Id="rId292" Type="http://schemas.openxmlformats.org/officeDocument/2006/relationships/hyperlink" Target="http://www.secretariasenado.gov.co/senado/basedoc/ley/1994/ley_0179_1994_pr001.html" TargetMode="External"/><Relationship Id="rId306" Type="http://schemas.openxmlformats.org/officeDocument/2006/relationships/hyperlink" Target="javascript:insRow1()" TargetMode="External"/><Relationship Id="rId24" Type="http://schemas.openxmlformats.org/officeDocument/2006/relationships/hyperlink" Target="http://www.secretariasenado.gov.co/senado/basedoc/ley/2000/ley_0617_2000_pr001.html" TargetMode="External"/><Relationship Id="rId45" Type="http://schemas.openxmlformats.org/officeDocument/2006/relationships/hyperlink" Target="http://www.secretariasenado.gov.co/senado/basedoc/ley/1994/ley_0179_1994.html" TargetMode="External"/><Relationship Id="rId66" Type="http://schemas.openxmlformats.org/officeDocument/2006/relationships/hyperlink" Target="http://www.secretariasenado.gov.co/senado/basedoc/ley/1995/ley_0225_1995.html" TargetMode="External"/><Relationship Id="rId87" Type="http://schemas.openxmlformats.org/officeDocument/2006/relationships/hyperlink" Target="http://www.secretariasenado.gov.co/senado/basedoc/ley/1994/ley_0179_1994.html" TargetMode="External"/><Relationship Id="rId110" Type="http://schemas.openxmlformats.org/officeDocument/2006/relationships/hyperlink" Target="javascript:insRow17()" TargetMode="External"/><Relationship Id="rId131" Type="http://schemas.openxmlformats.org/officeDocument/2006/relationships/hyperlink" Target="javascript:insRow21()" TargetMode="External"/><Relationship Id="rId327" Type="http://schemas.openxmlformats.org/officeDocument/2006/relationships/hyperlink" Target="http://www.secretariasenado.gov.co/senado/basedoc/ley/1994/ley_0179_1994_pr001.html" TargetMode="External"/><Relationship Id="rId348" Type="http://schemas.openxmlformats.org/officeDocument/2006/relationships/hyperlink" Target="http://www.secretariasenado.gov.co/senado/basedoc/ley/1994/ley_0179_1994_pr001.html" TargetMode="External"/><Relationship Id="rId369" Type="http://schemas.openxmlformats.org/officeDocument/2006/relationships/hyperlink" Target="http://www.secretariasenado.gov.co/senado/basedoc/ley/1993/ley_0100_1993_pr006.html" TargetMode="External"/><Relationship Id="rId152" Type="http://schemas.openxmlformats.org/officeDocument/2006/relationships/hyperlink" Target="http://www.secretariasenado.gov.co/senado/basedoc/ley/1994/ley_0179_1994_pr001.html" TargetMode="External"/><Relationship Id="rId173" Type="http://schemas.openxmlformats.org/officeDocument/2006/relationships/hyperlink" Target="javascript:insRow28()" TargetMode="External"/><Relationship Id="rId194" Type="http://schemas.openxmlformats.org/officeDocument/2006/relationships/hyperlink" Target="http://www.secretariasenado.gov.co/senado/basedoc/cp/constitucion_politica_1991_pr002.html" TargetMode="External"/><Relationship Id="rId208" Type="http://schemas.openxmlformats.org/officeDocument/2006/relationships/hyperlink" Target="javascript:insRow1()" TargetMode="External"/><Relationship Id="rId229" Type="http://schemas.openxmlformats.org/officeDocument/2006/relationships/hyperlink" Target="http://www.secretariasenado.gov.co/senado/basedoc/ley/1994/ley_0179_1994.html" TargetMode="External"/><Relationship Id="rId380" Type="http://schemas.openxmlformats.org/officeDocument/2006/relationships/hyperlink" Target="javascript:insRow14()" TargetMode="External"/><Relationship Id="rId240" Type="http://schemas.openxmlformats.org/officeDocument/2006/relationships/hyperlink" Target="javascript:insRow4()" TargetMode="External"/><Relationship Id="rId261" Type="http://schemas.openxmlformats.org/officeDocument/2006/relationships/hyperlink" Target="http://www.secretariasenado.gov.co/senado/basedoc/ley/1995/ley_0225_1995.html" TargetMode="External"/><Relationship Id="rId14" Type="http://schemas.openxmlformats.org/officeDocument/2006/relationships/hyperlink" Target="http://www.secretariasenado.gov.co/senado/basedoc/ley/2000/ley_0617_2000.html" TargetMode="External"/><Relationship Id="rId35" Type="http://schemas.openxmlformats.org/officeDocument/2006/relationships/hyperlink" Target="http://www.secretariasenado.gov.co/senado/basedoc/ley/1994/ley_0179_1994.html" TargetMode="External"/><Relationship Id="rId56" Type="http://schemas.openxmlformats.org/officeDocument/2006/relationships/hyperlink" Target="http://www.secretariasenado.gov.co/senado/basedoc/ley/1994/ley_0179_1994.html" TargetMode="External"/><Relationship Id="rId77" Type="http://schemas.openxmlformats.org/officeDocument/2006/relationships/hyperlink" Target="http://www.secretariasenado.gov.co/senado/basedoc/ley/2003/ley_0819_2003.html" TargetMode="External"/><Relationship Id="rId100" Type="http://schemas.openxmlformats.org/officeDocument/2006/relationships/hyperlink" Target="http://www.secretariasenado.gov.co/senado/basedoc/ley/2003/ley_0819_2003.html" TargetMode="External"/><Relationship Id="rId282" Type="http://schemas.openxmlformats.org/officeDocument/2006/relationships/hyperlink" Target="http://www.secretariasenado.gov.co/senado/basedoc/ley/1994/ley_0179_1994.html" TargetMode="External"/><Relationship Id="rId317" Type="http://schemas.openxmlformats.org/officeDocument/2006/relationships/hyperlink" Target="http://www.secretariasenado.gov.co/senado/basedoc/ley/1994/ley_0179_1994.html" TargetMode="External"/><Relationship Id="rId338" Type="http://schemas.openxmlformats.org/officeDocument/2006/relationships/hyperlink" Target="http://www.secretariasenado.gov.co/senado/basedoc/ley/1995/ley_0225_1995.html" TargetMode="External"/><Relationship Id="rId359" Type="http://schemas.openxmlformats.org/officeDocument/2006/relationships/hyperlink" Target="http://www.secretariasenado.gov.co/senado/basedoc/ley/1995/ley_0225_1995.html" TargetMode="External"/><Relationship Id="rId8" Type="http://schemas.openxmlformats.org/officeDocument/2006/relationships/hyperlink" Target="http://www.secretariasenado.gov.co/senado/basedoc/ley/2000/ley_0617_2000.html" TargetMode="External"/><Relationship Id="rId98" Type="http://schemas.openxmlformats.org/officeDocument/2006/relationships/hyperlink" Target="http://www.secretariasenado.gov.co/senado/basedoc/ley/1994/ley_0179_1994.html" TargetMode="External"/><Relationship Id="rId121" Type="http://schemas.openxmlformats.org/officeDocument/2006/relationships/hyperlink" Target="http://www.secretariasenado.gov.co/senado/basedoc/cc_sc_nf/2003/c-208_2003.html" TargetMode="External"/><Relationship Id="rId142" Type="http://schemas.openxmlformats.org/officeDocument/2006/relationships/hyperlink" Target="javascript:insRow23()" TargetMode="External"/><Relationship Id="rId163" Type="http://schemas.openxmlformats.org/officeDocument/2006/relationships/hyperlink" Target="http://www.secretariasenado.gov.co/senado/basedoc/cc_sc_nf/1994/c-490_1994.html" TargetMode="External"/><Relationship Id="rId184" Type="http://schemas.openxmlformats.org/officeDocument/2006/relationships/hyperlink" Target="http://www.secretariasenado.gov.co/senado/basedoc/cp/constitucion_politica_1991_pr001.html" TargetMode="External"/><Relationship Id="rId219" Type="http://schemas.openxmlformats.org/officeDocument/2006/relationships/hyperlink" Target="http://www.secretariasenado.gov.co/senado/basedoc/ley/1994/ley_0179_1994_pr001.html" TargetMode="External"/><Relationship Id="rId370" Type="http://schemas.openxmlformats.org/officeDocument/2006/relationships/hyperlink" Target="http://www.secretariasenado.gov.co/senado/basedoc/ley/1993/ley_0100_1993_pr007.html" TargetMode="External"/><Relationship Id="rId391" Type="http://schemas.openxmlformats.org/officeDocument/2006/relationships/hyperlink" Target="http://www.secretariasenado.gov.co/senado/basedoc/ley/1994/ley_0179_1994.html" TargetMode="External"/><Relationship Id="rId230" Type="http://schemas.openxmlformats.org/officeDocument/2006/relationships/hyperlink" Target="http://www.secretariasenado.gov.co/senado/basedoc/ley/1994/ley_0179_1994_pr001.html" TargetMode="External"/><Relationship Id="rId251" Type="http://schemas.openxmlformats.org/officeDocument/2006/relationships/hyperlink" Target="http://www.secretariasenado.gov.co/senado/basedoc/ley/1994/ley_0179_1994_pr001.html" TargetMode="External"/><Relationship Id="rId25" Type="http://schemas.openxmlformats.org/officeDocument/2006/relationships/hyperlink" Target="http://www.secretariasenado.gov.co/senado/basedoc/ley/2000/ley_0617_2000_pr002.html" TargetMode="External"/><Relationship Id="rId46" Type="http://schemas.openxmlformats.org/officeDocument/2006/relationships/hyperlink" Target="http://www.secretariasenado.gov.co/senado/basedoc/cc_sc_nf/1996/c-023_1996.html" TargetMode="External"/><Relationship Id="rId67" Type="http://schemas.openxmlformats.org/officeDocument/2006/relationships/hyperlink" Target="http://www.secretariasenado.gov.co/senado/basedoc/ley/1994/ley_0179_1994.html" TargetMode="External"/><Relationship Id="rId272" Type="http://schemas.openxmlformats.org/officeDocument/2006/relationships/hyperlink" Target="http://www.secretariasenado.gov.co/senado/basedoc/ley/1994/ley_0179_1994_pr001.html" TargetMode="External"/><Relationship Id="rId293" Type="http://schemas.openxmlformats.org/officeDocument/2006/relationships/hyperlink" Target="http://www.secretariasenado.gov.co/senado/basedoc/ley/1994/ley_0179_1994.html" TargetMode="External"/><Relationship Id="rId307" Type="http://schemas.openxmlformats.org/officeDocument/2006/relationships/hyperlink" Target="http://www.secretariasenado.gov.co/senado/basedoc/ley/2003/ley_0819_2003.html" TargetMode="External"/><Relationship Id="rId328" Type="http://schemas.openxmlformats.org/officeDocument/2006/relationships/hyperlink" Target="http://www.secretariasenado.gov.co/senado/basedoc/ley/1995/ley_0225_1995.html" TargetMode="External"/><Relationship Id="rId349" Type="http://schemas.openxmlformats.org/officeDocument/2006/relationships/hyperlink" Target="javascript:insRow9()" TargetMode="External"/><Relationship Id="rId88" Type="http://schemas.openxmlformats.org/officeDocument/2006/relationships/hyperlink" Target="http://www.secretariasenado.gov.co/senado/basedoc/ley/1994/ley_0179_1994.html" TargetMode="External"/><Relationship Id="rId111" Type="http://schemas.openxmlformats.org/officeDocument/2006/relationships/hyperlink" Target="http://www.secretariasenado.gov.co/senado/basedoc/ley/1995/ley_0225_1995.html" TargetMode="External"/><Relationship Id="rId132" Type="http://schemas.openxmlformats.org/officeDocument/2006/relationships/hyperlink" Target="http://www.secretariasenado.gov.co/senado/basedoc/cc_sc_nf/2002/c-009_2002.html" TargetMode="External"/><Relationship Id="rId153" Type="http://schemas.openxmlformats.org/officeDocument/2006/relationships/hyperlink" Target="http://www.secretariasenado.gov.co/senado/basedoc/cp/constitucion_politica_1991_pr011.html" TargetMode="External"/><Relationship Id="rId174" Type="http://schemas.openxmlformats.org/officeDocument/2006/relationships/hyperlink" Target="http://www.secretariasenado.gov.co/senado/basedoc/ley/1994/ley_0179_1994.html" TargetMode="External"/><Relationship Id="rId195" Type="http://schemas.openxmlformats.org/officeDocument/2006/relationships/hyperlink" Target="http://www.secretariasenado.gov.co/senado/basedoc/cp/constitucion_politica_1991_pr002.html" TargetMode="External"/><Relationship Id="rId209" Type="http://schemas.openxmlformats.org/officeDocument/2006/relationships/hyperlink" Target="http://www.secretariasenado.gov.co/senado/basedoc/ley/1994/ley_0179_1994_pr001.html" TargetMode="External"/><Relationship Id="rId360" Type="http://schemas.openxmlformats.org/officeDocument/2006/relationships/hyperlink" Target="http://www.secretariasenado.gov.co/senado/basedoc/ley/1994/ley_0179_1994.html" TargetMode="External"/><Relationship Id="rId381" Type="http://schemas.openxmlformats.org/officeDocument/2006/relationships/hyperlink" Target="http://www.secretariasenado.gov.co/senado/basedoc/cc_sc_nf/1996/c-306_1996.html" TargetMode="External"/><Relationship Id="rId220" Type="http://schemas.openxmlformats.org/officeDocument/2006/relationships/hyperlink" Target="http://www.secretariasenado.gov.co/senado/basedoc/ley/1995/ley_0225_1995.html" TargetMode="External"/><Relationship Id="rId241" Type="http://schemas.openxmlformats.org/officeDocument/2006/relationships/hyperlink" Target="http://www.secretariasenado.gov.co/senado/basedoc/cc_sc_nf/2000/c-1645_2000.html" TargetMode="External"/><Relationship Id="rId15" Type="http://schemas.openxmlformats.org/officeDocument/2006/relationships/hyperlink" Target="http://www.secretariasenado.gov.co/senado/basedoc/ley/2000/ley_0617_2000.html" TargetMode="External"/><Relationship Id="rId36" Type="http://schemas.openxmlformats.org/officeDocument/2006/relationships/hyperlink" Target="javascript:insRow4()" TargetMode="External"/><Relationship Id="rId57" Type="http://schemas.openxmlformats.org/officeDocument/2006/relationships/hyperlink" Target="http://www.secretariasenado.gov.co/senado/basedoc/ley/1994/ley_0179_1994_pr001.html" TargetMode="External"/><Relationship Id="rId262" Type="http://schemas.openxmlformats.org/officeDocument/2006/relationships/hyperlink" Target="http://www.secretariasenado.gov.co/senado/basedoc/ley/1995/ley_0225_1995.html" TargetMode="External"/><Relationship Id="rId283" Type="http://schemas.openxmlformats.org/officeDocument/2006/relationships/hyperlink" Target="http://www.secretariasenado.gov.co/senado/basedoc/cc_sc_nf/1996/c-023_1996.html" TargetMode="External"/><Relationship Id="rId318" Type="http://schemas.openxmlformats.org/officeDocument/2006/relationships/hyperlink" Target="http://www.secretariasenado.gov.co/senado/basedoc/ley/1994/ley_0179_1994_pr001.html" TargetMode="External"/><Relationship Id="rId339" Type="http://schemas.openxmlformats.org/officeDocument/2006/relationships/hyperlink" Target="javascript:insRow6()" TargetMode="External"/><Relationship Id="rId78" Type="http://schemas.openxmlformats.org/officeDocument/2006/relationships/hyperlink" Target="http://www.secretariasenado.gov.co/senado/basedoc/ley/1995/ley_0225_1995.html" TargetMode="External"/><Relationship Id="rId99" Type="http://schemas.openxmlformats.org/officeDocument/2006/relationships/hyperlink" Target="javascript:insRow13()" TargetMode="External"/><Relationship Id="rId101" Type="http://schemas.openxmlformats.org/officeDocument/2006/relationships/hyperlink" Target="javascript:insRow14()" TargetMode="External"/><Relationship Id="rId122" Type="http://schemas.openxmlformats.org/officeDocument/2006/relationships/hyperlink" Target="http://www.secretariasenado.gov.co/senado/basedoc/cp/constitucion_politica_1991_pr011.html" TargetMode="External"/><Relationship Id="rId143" Type="http://schemas.openxmlformats.org/officeDocument/2006/relationships/hyperlink" Target="http://www.secretariasenado.gov.co/senado/basedoc/ley/1994/ley_0179_1994.html" TargetMode="External"/><Relationship Id="rId164" Type="http://schemas.openxmlformats.org/officeDocument/2006/relationships/hyperlink" Target="http://www.secretariasenado.gov.co/senado/basedoc/cp/constitucion_politica_1991_pr003.html" TargetMode="External"/><Relationship Id="rId185" Type="http://schemas.openxmlformats.org/officeDocument/2006/relationships/hyperlink" Target="http://www.secretariasenado.gov.co/senado/basedoc/cp/constitucion_politica_1991_pr001.html" TargetMode="External"/><Relationship Id="rId350" Type="http://schemas.openxmlformats.org/officeDocument/2006/relationships/hyperlink" Target="http://www.secretariasenado.gov.co/senado/basedoc/ley/1994/ley_0179_1994_pr001.html" TargetMode="External"/><Relationship Id="rId371" Type="http://schemas.openxmlformats.org/officeDocument/2006/relationships/hyperlink" Target="http://www.secretariasenado.gov.co/senado/basedoc/ley/1993/ley_0100_1993_pr006.html" TargetMode="External"/><Relationship Id="rId9" Type="http://schemas.openxmlformats.org/officeDocument/2006/relationships/hyperlink" Target="http://www.secretariasenado.gov.co/senado/basedoc/ley/2000/ley_0617_2000.html" TargetMode="External"/><Relationship Id="rId210" Type="http://schemas.openxmlformats.org/officeDocument/2006/relationships/hyperlink" Target="http://www.secretariasenado.gov.co/senado/basedoc/ley/1995/ley_0225_1995.html" TargetMode="External"/><Relationship Id="rId392" Type="http://schemas.openxmlformats.org/officeDocument/2006/relationships/hyperlink" Target="http://www.secretariasenado.gov.co/senado/basedoc/ley/1994/ley_0179_1994_pr001.html" TargetMode="External"/><Relationship Id="rId26" Type="http://schemas.openxmlformats.org/officeDocument/2006/relationships/hyperlink" Target="http://www.secretariasenado.gov.co/senado/basedoc/ley/2000/ley_0617_2000_pr002.html" TargetMode="External"/><Relationship Id="rId231" Type="http://schemas.openxmlformats.org/officeDocument/2006/relationships/hyperlink" Target="http://www.secretariasenado.gov.co/senado/basedoc/ley/1994/ley_0179_1994.html" TargetMode="External"/><Relationship Id="rId252" Type="http://schemas.openxmlformats.org/officeDocument/2006/relationships/hyperlink" Target="http://www.secretariasenado.gov.co/senado/basedoc/ley/1994/ley_0179_1994.html" TargetMode="External"/><Relationship Id="rId273" Type="http://schemas.openxmlformats.org/officeDocument/2006/relationships/hyperlink" Target="http://www.secretariasenado.gov.co/senado/basedoc/ley/1995/ley_0225_1995.html" TargetMode="External"/><Relationship Id="rId294" Type="http://schemas.openxmlformats.org/officeDocument/2006/relationships/hyperlink" Target="http://www.secretariasenado.gov.co/senado/basedoc/decreto/1996/decreto_0111_1996_pr001.html" TargetMode="External"/><Relationship Id="rId308" Type="http://schemas.openxmlformats.org/officeDocument/2006/relationships/hyperlink" Target="http://www.secretariasenado.gov.co/senado/basedoc/ley/1995/ley_0225_1995.html" TargetMode="External"/><Relationship Id="rId329" Type="http://schemas.openxmlformats.org/officeDocument/2006/relationships/hyperlink" Target="http://www.secretariasenado.gov.co/senado/basedoc/ley/1995/ley_0225_1995.html" TargetMode="External"/><Relationship Id="rId47" Type="http://schemas.openxmlformats.org/officeDocument/2006/relationships/hyperlink" Target="http://www.secretariasenado.gov.co/senado/basedoc/ley/1994/ley_0179_1994_pr001.html" TargetMode="External"/><Relationship Id="rId68" Type="http://schemas.openxmlformats.org/officeDocument/2006/relationships/hyperlink" Target="javascript:insRow9()" TargetMode="External"/><Relationship Id="rId89" Type="http://schemas.openxmlformats.org/officeDocument/2006/relationships/hyperlink" Target="http://www.secretariasenado.gov.co/senado/basedoc/ley/1994/ley_0179_1994.html" TargetMode="External"/><Relationship Id="rId112" Type="http://schemas.openxmlformats.org/officeDocument/2006/relationships/hyperlink" Target="http://www.secretariasenado.gov.co/senado/basedoc/ley/1994/ley_0179_1994.html" TargetMode="External"/><Relationship Id="rId133" Type="http://schemas.openxmlformats.org/officeDocument/2006/relationships/hyperlink" Target="http://www.secretariasenado.gov.co/senado/basedoc/ley/1994/ley_0179_1994.html" TargetMode="External"/><Relationship Id="rId154" Type="http://schemas.openxmlformats.org/officeDocument/2006/relationships/hyperlink" Target="http://www.secretariasenado.gov.co/senado/basedoc/cp/constitucion_politica_1991_pr011.html" TargetMode="External"/><Relationship Id="rId175" Type="http://schemas.openxmlformats.org/officeDocument/2006/relationships/hyperlink" Target="http://www.secretariasenado.gov.co/senado/basedoc/cc_sc_nf/1996/c-306_1996.html" TargetMode="External"/><Relationship Id="rId340" Type="http://schemas.openxmlformats.org/officeDocument/2006/relationships/hyperlink" Target="http://www.secretariasenado.gov.co/senado/basedoc/cc_sc_nf/2001/c-365_2001.html" TargetMode="External"/><Relationship Id="rId361" Type="http://schemas.openxmlformats.org/officeDocument/2006/relationships/hyperlink" Target="http://www.secretariasenado.gov.co/senado/basedoc/ley/1995/ley_0225_1995.html" TargetMode="External"/><Relationship Id="rId196" Type="http://schemas.openxmlformats.org/officeDocument/2006/relationships/hyperlink" Target="http://www.secretariasenado.gov.co/senado/basedoc/cp/constitucion_politica_1991_pr002.html" TargetMode="External"/><Relationship Id="rId200" Type="http://schemas.openxmlformats.org/officeDocument/2006/relationships/hyperlink" Target="http://www.secretariasenado.gov.co/senado/basedoc/ley/1994/ley_0179_1994.html" TargetMode="External"/><Relationship Id="rId382" Type="http://schemas.openxmlformats.org/officeDocument/2006/relationships/hyperlink" Target="http://www.secretariasenado.gov.co/senado/basedoc/ley/1994/ley_0119_1994.html" TargetMode="External"/><Relationship Id="rId16" Type="http://schemas.openxmlformats.org/officeDocument/2006/relationships/hyperlink" Target="http://www.secretariasenado.gov.co/senado/basedoc/ley/2000/ley_0617_2000.html" TargetMode="External"/><Relationship Id="rId221" Type="http://schemas.openxmlformats.org/officeDocument/2006/relationships/hyperlink" Target="javascript:insRow2()" TargetMode="External"/><Relationship Id="rId242" Type="http://schemas.openxmlformats.org/officeDocument/2006/relationships/hyperlink" Target="http://www.secretariasenado.gov.co/senado/basedoc/ley/1994/ley_0179_1994_pr001.html" TargetMode="External"/><Relationship Id="rId263" Type="http://schemas.openxmlformats.org/officeDocument/2006/relationships/hyperlink" Target="http://www.secretariasenado.gov.co/senado/basedoc/ley/1995/ley_0225_1995.html" TargetMode="External"/><Relationship Id="rId284" Type="http://schemas.openxmlformats.org/officeDocument/2006/relationships/hyperlink" Target="http://www.secretariasenado.gov.co/senado/basedoc/ley/1995/ley_0225_1995.html" TargetMode="External"/><Relationship Id="rId319" Type="http://schemas.openxmlformats.org/officeDocument/2006/relationships/hyperlink" Target="javascript:insRow3()" TargetMode="External"/><Relationship Id="rId37" Type="http://schemas.openxmlformats.org/officeDocument/2006/relationships/hyperlink" Target="http://www.secretariasenado.gov.co/senado/basedoc/cc_sc_nf/1996/c-023_1996.html" TargetMode="External"/><Relationship Id="rId58" Type="http://schemas.openxmlformats.org/officeDocument/2006/relationships/hyperlink" Target="javascript:insRow7()" TargetMode="External"/><Relationship Id="rId79" Type="http://schemas.openxmlformats.org/officeDocument/2006/relationships/hyperlink" Target="http://www.secretariasenado.gov.co/senado/basedoc/ley/1995/ley_0225_1995.html" TargetMode="External"/><Relationship Id="rId102" Type="http://schemas.openxmlformats.org/officeDocument/2006/relationships/hyperlink" Target="http://www.secretariasenado.gov.co/senado/basedoc/ley/1994/ley_0179_1994.html" TargetMode="External"/><Relationship Id="rId123" Type="http://schemas.openxmlformats.org/officeDocument/2006/relationships/hyperlink" Target="http://www.secretariasenado.gov.co/senado/basedoc/cp/constitucion_politica_1991_pr011.html" TargetMode="External"/><Relationship Id="rId144" Type="http://schemas.openxmlformats.org/officeDocument/2006/relationships/hyperlink" Target="http://www.secretariasenado.gov.co/senado/basedoc/cc_sc_nf/1996/c-023_1996.html" TargetMode="External"/><Relationship Id="rId330" Type="http://schemas.openxmlformats.org/officeDocument/2006/relationships/hyperlink" Target="javascript:insRow4()" TargetMode="External"/><Relationship Id="rId90" Type="http://schemas.openxmlformats.org/officeDocument/2006/relationships/hyperlink" Target="javascript:insRow12()" TargetMode="External"/><Relationship Id="rId165" Type="http://schemas.openxmlformats.org/officeDocument/2006/relationships/hyperlink" Target="http://www.secretariasenado.gov.co/senado/basedoc/ley/1994/ley_0179_1994_pr001.html" TargetMode="External"/><Relationship Id="rId186" Type="http://schemas.openxmlformats.org/officeDocument/2006/relationships/hyperlink" Target="http://www.secretariasenado.gov.co/senado/basedoc/cp/constitucion_politica_1991_pr001.html" TargetMode="External"/><Relationship Id="rId351" Type="http://schemas.openxmlformats.org/officeDocument/2006/relationships/hyperlink" Target="http://www.secretariasenado.gov.co/senado/basedoc/cc_sc_nf/1996/c-306_1996.html" TargetMode="External"/><Relationship Id="rId372" Type="http://schemas.openxmlformats.org/officeDocument/2006/relationships/hyperlink" Target="http://www.secretariasenado.gov.co/senado/basedoc/ley/1994/ley_0179_1994_pr001.html" TargetMode="External"/><Relationship Id="rId393" Type="http://schemas.openxmlformats.org/officeDocument/2006/relationships/hyperlink" Target="http://www.secretariasenado.gov.co/senado/basedoc/ley/1994/ley_0179_1994_pr001.html" TargetMode="External"/><Relationship Id="rId211" Type="http://schemas.openxmlformats.org/officeDocument/2006/relationships/hyperlink" Target="http://www.secretariasenado.gov.co/senado/basedoc/ley/1994/ley_0179_1994_pr001.html" TargetMode="External"/><Relationship Id="rId232" Type="http://schemas.openxmlformats.org/officeDocument/2006/relationships/hyperlink" Target="http://www.secretariasenado.gov.co/senado/basedoc/ley/1994/ley_0179_1994.html" TargetMode="External"/><Relationship Id="rId253" Type="http://schemas.openxmlformats.org/officeDocument/2006/relationships/hyperlink" Target="http://www.secretariasenado.gov.co/senado/basedoc/ley/1994/ley_0179_1994.html" TargetMode="External"/><Relationship Id="rId274" Type="http://schemas.openxmlformats.org/officeDocument/2006/relationships/hyperlink" Target="http://www.secretariasenado.gov.co/senado/basedoc/ley/1994/ley_0179_1994_pr001.html" TargetMode="External"/><Relationship Id="rId295" Type="http://schemas.openxmlformats.org/officeDocument/2006/relationships/hyperlink" Target="http://www.secretariasenado.gov.co/senado/basedoc/cp/constitucion_politica_1991_pr006.html" TargetMode="External"/><Relationship Id="rId309" Type="http://schemas.openxmlformats.org/officeDocument/2006/relationships/hyperlink" Target="http://www.secretariasenado.gov.co/senado/basedoc/ley/1995/ley_0225_1995.html" TargetMode="External"/><Relationship Id="rId27" Type="http://schemas.openxmlformats.org/officeDocument/2006/relationships/hyperlink" Target="http://www.secretariasenado.gov.co/senado/basedoc/cc_sc_nf/2001/c-540_2001.html" TargetMode="External"/><Relationship Id="rId48" Type="http://schemas.openxmlformats.org/officeDocument/2006/relationships/hyperlink" Target="javascript:insRow6()" TargetMode="External"/><Relationship Id="rId69" Type="http://schemas.openxmlformats.org/officeDocument/2006/relationships/hyperlink" Target="http://www.secretariasenado.gov.co/senado/basedoc/ley/1994/ley_0179_1994.html" TargetMode="External"/><Relationship Id="rId113" Type="http://schemas.openxmlformats.org/officeDocument/2006/relationships/hyperlink" Target="http://www.secretariasenado.gov.co/senado/basedoc/ley/1994/ley_0179_1994.html" TargetMode="External"/><Relationship Id="rId134" Type="http://schemas.openxmlformats.org/officeDocument/2006/relationships/hyperlink" Target="http://www.secretariasenado.gov.co/senado/basedoc/ley/1994/ley_0179_1994_pr001.html" TargetMode="External"/><Relationship Id="rId320" Type="http://schemas.openxmlformats.org/officeDocument/2006/relationships/hyperlink" Target="http://www.secretariasenado.gov.co/senado/basedoc/ley/1994/ley_0179_1994_pr001.html" TargetMode="External"/><Relationship Id="rId80" Type="http://schemas.openxmlformats.org/officeDocument/2006/relationships/hyperlink" Target="http://www.secretariasenado.gov.co/senado/basedoc/ley/1994/ley_0179_1994_pr001.html" TargetMode="External"/><Relationship Id="rId155" Type="http://schemas.openxmlformats.org/officeDocument/2006/relationships/hyperlink" Target="http://www.secretariasenado.gov.co/senado/basedoc/ley/1994/ley_0179_1994.html" TargetMode="External"/><Relationship Id="rId176" Type="http://schemas.openxmlformats.org/officeDocument/2006/relationships/hyperlink" Target="javascript:insRow29()" TargetMode="External"/><Relationship Id="rId197" Type="http://schemas.openxmlformats.org/officeDocument/2006/relationships/hyperlink" Target="http://www.secretariasenado.gov.co/senado/basedoc/cp/constitucion_politica_1991_pr002.html" TargetMode="External"/><Relationship Id="rId341" Type="http://schemas.openxmlformats.org/officeDocument/2006/relationships/hyperlink" Target="http://www.secretariasenado.gov.co/senado/basedoc/ley/1994/ley_0179_1994_pr001.html" TargetMode="External"/><Relationship Id="rId362" Type="http://schemas.openxmlformats.org/officeDocument/2006/relationships/hyperlink" Target="http://www.secretariasenado.gov.co/senado/basedoc/cp/constitucion_politica_1991_pr011.html" TargetMode="External"/><Relationship Id="rId383" Type="http://schemas.openxmlformats.org/officeDocument/2006/relationships/hyperlink" Target="http://www.secretariasenado.gov.co/senado/basedoc/ley/1995/ley_0225_1995.html" TargetMode="External"/><Relationship Id="rId201" Type="http://schemas.openxmlformats.org/officeDocument/2006/relationships/hyperlink" Target="http://www.secretariasenado.gov.co/senado/basedoc/ley/1994/ley_0179_1994_pr001.html" TargetMode="External"/><Relationship Id="rId222" Type="http://schemas.openxmlformats.org/officeDocument/2006/relationships/hyperlink" Target="http://www.secretariasenado.gov.co/senado/basedoc/ley/1994/ley_0179_1994_pr001.html" TargetMode="External"/><Relationship Id="rId243" Type="http://schemas.openxmlformats.org/officeDocument/2006/relationships/hyperlink" Target="http://www.secretariasenado.gov.co/senado/basedoc/cp/constitucion_politica_1991_pr011.html" TargetMode="External"/><Relationship Id="rId264" Type="http://schemas.openxmlformats.org/officeDocument/2006/relationships/hyperlink" Target="http://www.secretariasenado.gov.co/senado/basedoc/decreto/1996/decreto_0111_1996.html" TargetMode="External"/><Relationship Id="rId285" Type="http://schemas.openxmlformats.org/officeDocument/2006/relationships/hyperlink" Target="http://www.secretariasenado.gov.co/senado/basedoc/ley/1994/ley_0179_1994.html" TargetMode="External"/><Relationship Id="rId17" Type="http://schemas.openxmlformats.org/officeDocument/2006/relationships/hyperlink" Target="http://www.secretariasenado.gov.co/senado/basedoc/ley/2000/ley_0617_2000_pr001.html" TargetMode="External"/><Relationship Id="rId38" Type="http://schemas.openxmlformats.org/officeDocument/2006/relationships/hyperlink" Target="http://www.secretariasenado.gov.co/senado/basedoc/cc_sc_nf/1995/c-541_1995.html" TargetMode="External"/><Relationship Id="rId59" Type="http://schemas.openxmlformats.org/officeDocument/2006/relationships/hyperlink" Target="http://www.secretariasenado.gov.co/senado/basedoc/ley/1995/ley_0225_1995.html" TargetMode="External"/><Relationship Id="rId103" Type="http://schemas.openxmlformats.org/officeDocument/2006/relationships/hyperlink" Target="http://www.secretariasenado.gov.co/senado/basedoc/cc_sc_nf/1996/c-023_1996.html" TargetMode="External"/><Relationship Id="rId124" Type="http://schemas.openxmlformats.org/officeDocument/2006/relationships/hyperlink" Target="http://www.secretariasenado.gov.co/senado/basedoc/cp/constitucion_politica_1991_pr011.html" TargetMode="External"/><Relationship Id="rId310" Type="http://schemas.openxmlformats.org/officeDocument/2006/relationships/hyperlink" Target="http://www.secretariasenado.gov.co/senado/basedoc/ley/1994/ley_0179_1994.html" TargetMode="External"/><Relationship Id="rId70" Type="http://schemas.openxmlformats.org/officeDocument/2006/relationships/hyperlink" Target="http://www.secretariasenado.gov.co/senado/basedoc/cc_sc_nf/1996/c-023_1996.html" TargetMode="External"/><Relationship Id="rId91" Type="http://schemas.openxmlformats.org/officeDocument/2006/relationships/hyperlink" Target="http://www.secretariasenado.gov.co/senado/basedoc/cc_sc_nf/1995/c-423_1995.html" TargetMode="External"/><Relationship Id="rId145" Type="http://schemas.openxmlformats.org/officeDocument/2006/relationships/hyperlink" Target="http://www.secretariasenado.gov.co/senado/basedoc/ley/1994/ley_0179_1994.html" TargetMode="External"/><Relationship Id="rId166" Type="http://schemas.openxmlformats.org/officeDocument/2006/relationships/hyperlink" Target="javascript:insRow26()" TargetMode="External"/><Relationship Id="rId187" Type="http://schemas.openxmlformats.org/officeDocument/2006/relationships/hyperlink" Target="http://www.secretariasenado.gov.co/senado/basedoc/cp/constitucion_politica_1991_pr001.html" TargetMode="External"/><Relationship Id="rId331" Type="http://schemas.openxmlformats.org/officeDocument/2006/relationships/hyperlink" Target="http://www.secretariasenado.gov.co/senado/basedoc/cc_sc_nf/1996/c-612_1996.html" TargetMode="External"/><Relationship Id="rId352" Type="http://schemas.openxmlformats.org/officeDocument/2006/relationships/hyperlink" Target="http://www.secretariasenado.gov.co/senado/basedoc/ley/1994/ley_0179_1994_pr001.html" TargetMode="External"/><Relationship Id="rId373" Type="http://schemas.openxmlformats.org/officeDocument/2006/relationships/hyperlink" Target="javascript:insRow12()" TargetMode="External"/><Relationship Id="rId394" Type="http://schemas.openxmlformats.org/officeDocument/2006/relationships/hyperlink" Target="http://www.secretariasenado.gov.co/senado/basedoc/ley/1995/ley_0225_1995.html" TargetMode="External"/><Relationship Id="rId1" Type="http://schemas.openxmlformats.org/officeDocument/2006/relationships/styles" Target="styles.xml"/><Relationship Id="rId212" Type="http://schemas.openxmlformats.org/officeDocument/2006/relationships/hyperlink" Target="http://www.secretariasenado.gov.co/senado/basedoc/ley/1995/ley_0225_1995.html" TargetMode="External"/><Relationship Id="rId233" Type="http://schemas.openxmlformats.org/officeDocument/2006/relationships/hyperlink" Target="javascript:insRow3()" TargetMode="External"/><Relationship Id="rId254" Type="http://schemas.openxmlformats.org/officeDocument/2006/relationships/hyperlink" Target="http://www.secretariasenado.gov.co/senado/basedoc/ley/1995/ley_0225_1995.html" TargetMode="External"/><Relationship Id="rId28" Type="http://schemas.openxmlformats.org/officeDocument/2006/relationships/hyperlink" Target="http://www.secretariasenado.gov.co/senado/basedoc/ley/1995/ley_0225_1995.html" TargetMode="External"/><Relationship Id="rId49" Type="http://schemas.openxmlformats.org/officeDocument/2006/relationships/hyperlink" Target="http://www.secretariasenado.gov.co/senado/basedoc/cc_sc_nf/1998/c-275_1998.html" TargetMode="External"/><Relationship Id="rId114" Type="http://schemas.openxmlformats.org/officeDocument/2006/relationships/hyperlink" Target="javascript:insRow18()" TargetMode="External"/><Relationship Id="rId275" Type="http://schemas.openxmlformats.org/officeDocument/2006/relationships/hyperlink" Target="http://www.secretariasenado.gov.co/senado/basedoc/ley/1994/ley_0179_1994.html" TargetMode="External"/><Relationship Id="rId296" Type="http://schemas.openxmlformats.org/officeDocument/2006/relationships/hyperlink" Target="http://www.secretariasenado.gov.co/senado/basedoc/ley/1994/ley_0179_1994_pr001.html" TargetMode="External"/><Relationship Id="rId300" Type="http://schemas.openxmlformats.org/officeDocument/2006/relationships/hyperlink" Target="http://www.secretariasenado.gov.co/senado/basedoc/ley/1994/ley_0179_1994.html" TargetMode="External"/><Relationship Id="rId60" Type="http://schemas.openxmlformats.org/officeDocument/2006/relationships/hyperlink" Target="http://www.secretariasenado.gov.co/senado/basedoc/cc_sc_nf/2003/c-066_2003.html" TargetMode="External"/><Relationship Id="rId81" Type="http://schemas.openxmlformats.org/officeDocument/2006/relationships/hyperlink" Target="http://www.secretariasenado.gov.co/senado/basedoc/ley/1995/ley_0225_1995.html" TargetMode="External"/><Relationship Id="rId135" Type="http://schemas.openxmlformats.org/officeDocument/2006/relationships/hyperlink" Target="javascript:insRow22()" TargetMode="External"/><Relationship Id="rId156" Type="http://schemas.openxmlformats.org/officeDocument/2006/relationships/hyperlink" Target="http://www.secretariasenado.gov.co/senado/basedoc/ley/1994/ley_0179_1994_pr001.html" TargetMode="External"/><Relationship Id="rId177" Type="http://schemas.openxmlformats.org/officeDocument/2006/relationships/hyperlink" Target="http://www.secretariasenado.gov.co/senado/basedoc/cp/constitucion_politica_1991.html" TargetMode="External"/><Relationship Id="rId198" Type="http://schemas.openxmlformats.org/officeDocument/2006/relationships/hyperlink" Target="http://www.secretariasenado.gov.co/senado/basedoc/cp/constitucion_politica_1991_pr012.html" TargetMode="External"/><Relationship Id="rId321" Type="http://schemas.openxmlformats.org/officeDocument/2006/relationships/hyperlink" Target="http://www.secretariasenado.gov.co/senado/basedoc/ley/1995/ley_0225_1995.html" TargetMode="External"/><Relationship Id="rId342" Type="http://schemas.openxmlformats.org/officeDocument/2006/relationships/hyperlink" Target="javascript:insRow7()" TargetMode="External"/><Relationship Id="rId363" Type="http://schemas.openxmlformats.org/officeDocument/2006/relationships/hyperlink" Target="http://www.secretariasenado.gov.co/senado/basedoc/ley/1995/ley_0225_1995.html" TargetMode="External"/><Relationship Id="rId384" Type="http://schemas.openxmlformats.org/officeDocument/2006/relationships/hyperlink" Target="http://www.secretariasenado.gov.co/senado/basedoc/ley/1993/ley_0100_1993_pr008.html" TargetMode="External"/><Relationship Id="rId202" Type="http://schemas.openxmlformats.org/officeDocument/2006/relationships/hyperlink" Target="http://www.secretariasenado.gov.co/senado/basedoc/ley/1994/ley_0179_1994.html" TargetMode="External"/><Relationship Id="rId223" Type="http://schemas.openxmlformats.org/officeDocument/2006/relationships/hyperlink" Target="http://www.secretariasenado.gov.co/senado/basedoc/cc_sc_nf/1996/c-023_1996.html" TargetMode="External"/><Relationship Id="rId244" Type="http://schemas.openxmlformats.org/officeDocument/2006/relationships/hyperlink" Target="http://www.secretariasenado.gov.co/senado/basedoc/ley/1994/ley_0179_1994_pr001.html" TargetMode="External"/><Relationship Id="rId18" Type="http://schemas.openxmlformats.org/officeDocument/2006/relationships/hyperlink" Target="http://www.secretariasenado.gov.co/senado/basedoc/ley/2000/ley_0617_2000_pr001.html" TargetMode="External"/><Relationship Id="rId39" Type="http://schemas.openxmlformats.org/officeDocument/2006/relationships/hyperlink" Target="http://www.secretariasenado.gov.co/senado/basedoc/cc_sc_nf/1995/c-541_1995.html" TargetMode="External"/><Relationship Id="rId265" Type="http://schemas.openxmlformats.org/officeDocument/2006/relationships/hyperlink" Target="http://www.secretariasenado.gov.co/senado/basedoc/cp/constitucion_politica_1991_pr011.html" TargetMode="External"/><Relationship Id="rId286" Type="http://schemas.openxmlformats.org/officeDocument/2006/relationships/hyperlink" Target="http://www.secretariasenado.gov.co/senado/basedoc/ley/1995/ley_0225_1995.html" TargetMode="External"/><Relationship Id="rId50" Type="http://schemas.openxmlformats.org/officeDocument/2006/relationships/hyperlink" Target="http://www.secretariasenado.gov.co/senado/basedoc/cp/constitucion_politica_1991_pr010.html" TargetMode="External"/><Relationship Id="rId104" Type="http://schemas.openxmlformats.org/officeDocument/2006/relationships/hyperlink" Target="javascript:insRow15()" TargetMode="External"/><Relationship Id="rId125" Type="http://schemas.openxmlformats.org/officeDocument/2006/relationships/hyperlink" Target="http://www.secretariasenado.gov.co/senado/basedoc/ley/1995/ley_0225_1995.html" TargetMode="External"/><Relationship Id="rId146" Type="http://schemas.openxmlformats.org/officeDocument/2006/relationships/hyperlink" Target="http://www.secretariasenado.gov.co/senado/basedoc/ley/1994/ley_0179_1994.html" TargetMode="External"/><Relationship Id="rId167" Type="http://schemas.openxmlformats.org/officeDocument/2006/relationships/hyperlink" Target="http://www.secretariasenado.gov.co/senado/basedoc/cc_sc_nf/1995/c-541_1995.html" TargetMode="External"/><Relationship Id="rId188" Type="http://schemas.openxmlformats.org/officeDocument/2006/relationships/hyperlink" Target="http://www.secretariasenado.gov.co/senado/basedoc/cp/constitucion_politica_1991_pr001.html" TargetMode="External"/><Relationship Id="rId311" Type="http://schemas.openxmlformats.org/officeDocument/2006/relationships/hyperlink" Target="http://www.secretariasenado.gov.co/senado/basedoc/ley/1994/ley_0179_1994.html" TargetMode="External"/><Relationship Id="rId332" Type="http://schemas.openxmlformats.org/officeDocument/2006/relationships/hyperlink" Target="http://www.secretariasenado.gov.co/senado/basedoc/cc_sc_nf/1997/c-108_1997.html" TargetMode="External"/><Relationship Id="rId353" Type="http://schemas.openxmlformats.org/officeDocument/2006/relationships/hyperlink" Target="http://www.secretariasenado.gov.co/senado/basedoc/ley/1994/ley_0179_1994_pr001.html" TargetMode="External"/><Relationship Id="rId374" Type="http://schemas.openxmlformats.org/officeDocument/2006/relationships/hyperlink" Target="http://www.secretariasenado.gov.co/senado/basedoc/ley/1994/ley_0179_1994_pr001.html" TargetMode="External"/><Relationship Id="rId395" Type="http://schemas.openxmlformats.org/officeDocument/2006/relationships/fontTable" Target="fontTable.xml"/><Relationship Id="rId71" Type="http://schemas.openxmlformats.org/officeDocument/2006/relationships/hyperlink" Target="http://www.secretariasenado.gov.co/senado/basedoc/ley/1994/ley_0179_1994.html" TargetMode="External"/><Relationship Id="rId92" Type="http://schemas.openxmlformats.org/officeDocument/2006/relationships/hyperlink" Target="http://www.secretariasenado.gov.co/senado/basedoc/ley/1994/ley_0168_1994.html" TargetMode="External"/><Relationship Id="rId213" Type="http://schemas.openxmlformats.org/officeDocument/2006/relationships/hyperlink" Target="http://www.secretariasenado.gov.co/senado/basedoc/ley/1994/ley_0179_1994_pr001.html" TargetMode="External"/><Relationship Id="rId234" Type="http://schemas.openxmlformats.org/officeDocument/2006/relationships/hyperlink" Target="http://www.secretariasenado.gov.co/senado/basedoc/cc_sc_nf/2004/c-821_2004.html" TargetMode="External"/><Relationship Id="rId2" Type="http://schemas.openxmlformats.org/officeDocument/2006/relationships/settings" Target="settings.xml"/><Relationship Id="rId29" Type="http://schemas.openxmlformats.org/officeDocument/2006/relationships/hyperlink" Target="http://www.secretariasenado.gov.co/senado/basedoc/ley/1995/ley_0225_1995.html" TargetMode="External"/><Relationship Id="rId255" Type="http://schemas.openxmlformats.org/officeDocument/2006/relationships/hyperlink" Target="http://www.secretariasenado.gov.co/senado/basedoc/ley/1995/ley_0225_1995.html" TargetMode="External"/><Relationship Id="rId276" Type="http://schemas.openxmlformats.org/officeDocument/2006/relationships/hyperlink" Target="http://www.secretariasenado.gov.co/senado/basedoc/ley/1994/ley_0179_1994.html" TargetMode="External"/><Relationship Id="rId297" Type="http://schemas.openxmlformats.org/officeDocument/2006/relationships/hyperlink" Target="http://www.secretariasenado.gov.co/senado/basedoc/ley/1995/ley_0225_1995.html" TargetMode="External"/><Relationship Id="rId40" Type="http://schemas.openxmlformats.org/officeDocument/2006/relationships/hyperlink" Target="http://www.secretariasenado.gov.co/senado/basedoc/ley/1994/ley_0179_1994_pr001.html" TargetMode="External"/><Relationship Id="rId115" Type="http://schemas.openxmlformats.org/officeDocument/2006/relationships/hyperlink" Target="http://www.secretariasenado.gov.co/senado/basedoc/ley/1994/ley_0179_1994.html" TargetMode="External"/><Relationship Id="rId136" Type="http://schemas.openxmlformats.org/officeDocument/2006/relationships/hyperlink" Target="http://www.secretariasenado.gov.co/senado/basedoc/cc_sc_nf/2002/c-1072_2002.html" TargetMode="External"/><Relationship Id="rId157" Type="http://schemas.openxmlformats.org/officeDocument/2006/relationships/hyperlink" Target="http://www.secretariasenado.gov.co/senado/basedoc/ley/1994/ley_0179_1994_pr001.html" TargetMode="External"/><Relationship Id="rId178" Type="http://schemas.openxmlformats.org/officeDocument/2006/relationships/hyperlink" Target="http://www.secretariasenado.gov.co/senado/basedoc/cp/constitucion_politica_1991.html" TargetMode="External"/><Relationship Id="rId301" Type="http://schemas.openxmlformats.org/officeDocument/2006/relationships/hyperlink" Target="http://www.secretariasenado.gov.co/senado/basedoc/ley/1995/ley_0225_1995.html" TargetMode="External"/><Relationship Id="rId322" Type="http://schemas.openxmlformats.org/officeDocument/2006/relationships/hyperlink" Target="http://www.secretariasenado.gov.co/senado/basedoc/ley/1994/ley_0179_1994_pr001.html" TargetMode="External"/><Relationship Id="rId343" Type="http://schemas.openxmlformats.org/officeDocument/2006/relationships/hyperlink" Target="http://www.secretariasenado.gov.co/senado/basedoc/ley/1994/ley_0179_1994_pr001.html" TargetMode="External"/><Relationship Id="rId364" Type="http://schemas.openxmlformats.org/officeDocument/2006/relationships/hyperlink" Target="javascript:insRow10()" TargetMode="External"/><Relationship Id="rId61" Type="http://schemas.openxmlformats.org/officeDocument/2006/relationships/hyperlink" Target="javascript:insRow8()" TargetMode="External"/><Relationship Id="rId82" Type="http://schemas.openxmlformats.org/officeDocument/2006/relationships/hyperlink" Target="http://www.secretariasenado.gov.co/senado/basedoc/ley/1994/ley_0179_1994_pr001.html" TargetMode="External"/><Relationship Id="rId199" Type="http://schemas.openxmlformats.org/officeDocument/2006/relationships/hyperlink" Target="http://www.secretariasenado.gov.co/senado/basedoc/cp/constitucion_politica_1991_pr012.html" TargetMode="External"/><Relationship Id="rId203" Type="http://schemas.openxmlformats.org/officeDocument/2006/relationships/hyperlink" Target="http://www.secretariasenado.gov.co/senado/basedoc/ley/1994/ley_0179_1994_pr001.html" TargetMode="External"/><Relationship Id="rId385" Type="http://schemas.openxmlformats.org/officeDocument/2006/relationships/hyperlink" Target="http://www.secretariasenado.gov.co/senado/basedoc/ley/1993/ley_0100_1993_pr008.html" TargetMode="External"/><Relationship Id="rId19" Type="http://schemas.openxmlformats.org/officeDocument/2006/relationships/hyperlink" Target="http://www.secretariasenado.gov.co/senado/basedoc/ley/2000/ley_0617_2000_pr001.html" TargetMode="External"/><Relationship Id="rId224" Type="http://schemas.openxmlformats.org/officeDocument/2006/relationships/hyperlink" Target="http://www.secretariasenado.gov.co/senado/basedoc/ley/1994/ley_0179_1994.html" TargetMode="External"/><Relationship Id="rId245" Type="http://schemas.openxmlformats.org/officeDocument/2006/relationships/hyperlink" Target="javascript:insRow5()" TargetMode="External"/><Relationship Id="rId266" Type="http://schemas.openxmlformats.org/officeDocument/2006/relationships/hyperlink" Target="http://www.secretariasenado.gov.co/senado/basedoc/ley/1994/ley_0179_1994.html" TargetMode="External"/><Relationship Id="rId287" Type="http://schemas.openxmlformats.org/officeDocument/2006/relationships/hyperlink" Target="http://www.secretariasenado.gov.co/senado/basedoc/ley/1994/ley_0179_1994_pr001.html" TargetMode="External"/><Relationship Id="rId30" Type="http://schemas.openxmlformats.org/officeDocument/2006/relationships/hyperlink" Target="javascript:insRow2()" TargetMode="External"/><Relationship Id="rId105" Type="http://schemas.openxmlformats.org/officeDocument/2006/relationships/hyperlink" Target="http://www.secretariasenado.gov.co/senado/basedoc/ley/1994/ley_0179_1994.html" TargetMode="External"/><Relationship Id="rId126" Type="http://schemas.openxmlformats.org/officeDocument/2006/relationships/hyperlink" Target="http://www.secretariasenado.gov.co/senado/basedoc/ley/1994/ley_0179_1994.html" TargetMode="External"/><Relationship Id="rId147" Type="http://schemas.openxmlformats.org/officeDocument/2006/relationships/hyperlink" Target="http://www.secretariasenado.gov.co/senado/basedoc/ley/1994/ley_0179_1994_pr001.html" TargetMode="External"/><Relationship Id="rId168" Type="http://schemas.openxmlformats.org/officeDocument/2006/relationships/hyperlink" Target="javascript:insRow27()" TargetMode="External"/><Relationship Id="rId312" Type="http://schemas.openxmlformats.org/officeDocument/2006/relationships/hyperlink" Target="javascript:insRow2()" TargetMode="External"/><Relationship Id="rId333" Type="http://schemas.openxmlformats.org/officeDocument/2006/relationships/hyperlink" Target="http://www.secretariasenado.gov.co/senado/basedoc/cc_sc_nf/1996/c-508_1996.html" TargetMode="External"/><Relationship Id="rId354" Type="http://schemas.openxmlformats.org/officeDocument/2006/relationships/hyperlink" Target="http://www.secretariasenado.gov.co/senado/basedoc/ley/1994/ley_0179_1994_pr001.html" TargetMode="External"/><Relationship Id="rId51" Type="http://schemas.openxmlformats.org/officeDocument/2006/relationships/hyperlink" Target="http://www.secretariasenado.gov.co/senado/basedoc/cc_sc_nf/1997/c-220_1997.html" TargetMode="External"/><Relationship Id="rId72" Type="http://schemas.openxmlformats.org/officeDocument/2006/relationships/hyperlink" Target="http://www.secretariasenado.gov.co/senado/basedoc/ley/1994/ley_0179_1994_pr001.html" TargetMode="External"/><Relationship Id="rId93" Type="http://schemas.openxmlformats.org/officeDocument/2006/relationships/hyperlink" Target="http://www.secretariasenado.gov.co/senado/basedoc/ley/1994/ley_0179_1994.html" TargetMode="External"/><Relationship Id="rId189" Type="http://schemas.openxmlformats.org/officeDocument/2006/relationships/hyperlink" Target="http://www.secretariasenado.gov.co/senado/basedoc/cp/constitucion_politica_1991_pr001.html" TargetMode="External"/><Relationship Id="rId375" Type="http://schemas.openxmlformats.org/officeDocument/2006/relationships/hyperlink" Target="http://www.secretariasenado.gov.co/senado/basedoc/cc_sc_nf/1994/c-490_1994.html" TargetMode="External"/><Relationship Id="rId396"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www.secretariasenado.gov.co/senado/basedoc/ley/1995/ley_0225_1995.html" TargetMode="External"/><Relationship Id="rId235" Type="http://schemas.openxmlformats.org/officeDocument/2006/relationships/hyperlink" Target="http://www.secretariasenado.gov.co/senado/basedoc/ley/1994/ley_0179_1994_pr001.html" TargetMode="External"/><Relationship Id="rId256" Type="http://schemas.openxmlformats.org/officeDocument/2006/relationships/hyperlink" Target="http://www.secretariasenado.gov.co/senado/basedoc/ley/1995/ley_0225_1995.html" TargetMode="External"/><Relationship Id="rId277" Type="http://schemas.openxmlformats.org/officeDocument/2006/relationships/hyperlink" Target="http://www.secretariasenado.gov.co/senado/basedoc/ley/1994/ley_0179_1994_pr001.html" TargetMode="External"/><Relationship Id="rId298" Type="http://schemas.openxmlformats.org/officeDocument/2006/relationships/hyperlink" Target="http://www.secretariasenado.gov.co/senado/basedoc/ley/1994/ley_0179_1994.html" TargetMode="External"/><Relationship Id="rId116" Type="http://schemas.openxmlformats.org/officeDocument/2006/relationships/hyperlink" Target="http://www.secretariasenado.gov.co/senado/basedoc/cc_sc_nf/1996/c-023_1996.html" TargetMode="External"/><Relationship Id="rId137" Type="http://schemas.openxmlformats.org/officeDocument/2006/relationships/hyperlink" Target="http://www.secretariasenado.gov.co/senado/basedoc/cc_sc_nf/2002/c-892_2002.html" TargetMode="External"/><Relationship Id="rId158" Type="http://schemas.openxmlformats.org/officeDocument/2006/relationships/hyperlink" Target="http://www.secretariasenado.gov.co/senado/basedoc/ley/1993/ley_0060_1993.html" TargetMode="External"/><Relationship Id="rId302" Type="http://schemas.openxmlformats.org/officeDocument/2006/relationships/hyperlink" Target="http://www.secretariasenado.gov.co/senado/basedoc/ley/1994/ley_0179_1994_pr001.html" TargetMode="External"/><Relationship Id="rId323" Type="http://schemas.openxmlformats.org/officeDocument/2006/relationships/hyperlink" Target="http://www.secretariasenado.gov.co/senado/basedoc/ley/1995/ley_0225_1995.html" TargetMode="External"/><Relationship Id="rId344" Type="http://schemas.openxmlformats.org/officeDocument/2006/relationships/hyperlink" Target="http://www.secretariasenado.gov.co/senado/basedoc/cc_sc_nf/1996/c-101_1996.html" TargetMode="External"/><Relationship Id="rId20" Type="http://schemas.openxmlformats.org/officeDocument/2006/relationships/hyperlink" Target="http://www.secretariasenado.gov.co/senado/basedoc/ley/2000/ley_0617_2000_pr001.html" TargetMode="External"/><Relationship Id="rId41" Type="http://schemas.openxmlformats.org/officeDocument/2006/relationships/hyperlink" Target="http://www.secretariasenado.gov.co/senado/basedoc/ley/1994/ley_0179_1994_pr001.html" TargetMode="External"/><Relationship Id="rId62" Type="http://schemas.openxmlformats.org/officeDocument/2006/relationships/hyperlink" Target="http://www.secretariasenado.gov.co/senado/basedoc/cc_sc_nf/2008/c-230_2008.html" TargetMode="External"/><Relationship Id="rId83" Type="http://schemas.openxmlformats.org/officeDocument/2006/relationships/hyperlink" Target="http://www.secretariasenado.gov.co/senado/basedoc/ley/1994/ley_0179_1994.html" TargetMode="External"/><Relationship Id="rId179" Type="http://schemas.openxmlformats.org/officeDocument/2006/relationships/hyperlink" Target="http://www.secretariasenado.gov.co/senado/basedoc/cp/constitucion_politica_1991_pr001.html" TargetMode="External"/><Relationship Id="rId365" Type="http://schemas.openxmlformats.org/officeDocument/2006/relationships/hyperlink" Target="http://www.secretariasenado.gov.co/senado/basedoc/cc_sc_nf/1996/c-685_1996.html" TargetMode="External"/><Relationship Id="rId386" Type="http://schemas.openxmlformats.org/officeDocument/2006/relationships/hyperlink" Target="http://www.secretariasenado.gov.co/senado/basedoc/ley/1993/ley_0100_1993_pr008.html" TargetMode="External"/><Relationship Id="rId190" Type="http://schemas.openxmlformats.org/officeDocument/2006/relationships/hyperlink" Target="http://www.secretariasenado.gov.co/senado/basedoc/cp/constitucion_politica_1991_pr001.html" TargetMode="External"/><Relationship Id="rId204" Type="http://schemas.openxmlformats.org/officeDocument/2006/relationships/hyperlink" Target="http://www.secretariasenado.gov.co/senado/basedoc/ley/1994/ley_0179_1994.html" TargetMode="External"/><Relationship Id="rId225" Type="http://schemas.openxmlformats.org/officeDocument/2006/relationships/hyperlink" Target="http://www.secretariasenado.gov.co/senado/basedoc/cp/constitucion_politica_1991_pr011.html" TargetMode="External"/><Relationship Id="rId246" Type="http://schemas.openxmlformats.org/officeDocument/2006/relationships/hyperlink" Target="http://www.secretariasenado.gov.co/senado/basedoc/ley/1994/ley_0179_1994_pr001.html" TargetMode="External"/><Relationship Id="rId267" Type="http://schemas.openxmlformats.org/officeDocument/2006/relationships/hyperlink" Target="javascript:insRow6()" TargetMode="External"/><Relationship Id="rId288" Type="http://schemas.openxmlformats.org/officeDocument/2006/relationships/hyperlink" Target="http://www.secretariasenado.gov.co/senado/basedoc/ley/1994/ley_0179_1994_pr001.html" TargetMode="External"/><Relationship Id="rId106" Type="http://schemas.openxmlformats.org/officeDocument/2006/relationships/hyperlink" Target="http://www.secretariasenado.gov.co/senado/basedoc/ley/2003/ley_0819_2003.html" TargetMode="External"/><Relationship Id="rId127" Type="http://schemas.openxmlformats.org/officeDocument/2006/relationships/hyperlink" Target="http://www.secretariasenado.gov.co/senado/basedoc/ley/1995/ley_0225_1995.html" TargetMode="External"/><Relationship Id="rId313" Type="http://schemas.openxmlformats.org/officeDocument/2006/relationships/hyperlink" Target="http://www.secretariasenado.gov.co/senado/basedoc/cc_sc_nf/1996/c-306_1996.html" TargetMode="External"/><Relationship Id="rId10" Type="http://schemas.openxmlformats.org/officeDocument/2006/relationships/hyperlink" Target="http://www.secretariasenado.gov.co/senado/basedoc/ley/2000/ley_0617_2000.html" TargetMode="External"/><Relationship Id="rId31" Type="http://schemas.openxmlformats.org/officeDocument/2006/relationships/hyperlink" Target="http://www.secretariasenado.gov.co/senado/basedoc/cp/constitucion_politica_1991_pr011.html" TargetMode="External"/><Relationship Id="rId52" Type="http://schemas.openxmlformats.org/officeDocument/2006/relationships/hyperlink" Target="http://www.secretariasenado.gov.co/senado/basedoc/cp/constitucion_politica_1991_pr002.html" TargetMode="External"/><Relationship Id="rId73" Type="http://schemas.openxmlformats.org/officeDocument/2006/relationships/hyperlink" Target="http://www.secretariasenado.gov.co/senado/basedoc/ley/1995/ley_0225_1995.html" TargetMode="External"/><Relationship Id="rId94" Type="http://schemas.openxmlformats.org/officeDocument/2006/relationships/hyperlink" Target="http://www.secretariasenado.gov.co/senado/basedoc/ley/1994/ley_0179_1994.html" TargetMode="External"/><Relationship Id="rId148" Type="http://schemas.openxmlformats.org/officeDocument/2006/relationships/hyperlink" Target="javascript:insRow24()" TargetMode="External"/><Relationship Id="rId169" Type="http://schemas.openxmlformats.org/officeDocument/2006/relationships/hyperlink" Target="http://www.secretariasenado.gov.co/senado/basedoc/ley/1994/ley_0179_1994.html" TargetMode="External"/><Relationship Id="rId334" Type="http://schemas.openxmlformats.org/officeDocument/2006/relationships/hyperlink" Target="http://www.secretariasenado.gov.co/senado/basedoc/cc_sc_nf/1996/c-508_1996.html" TargetMode="External"/><Relationship Id="rId355" Type="http://schemas.openxmlformats.org/officeDocument/2006/relationships/hyperlink" Target="http://www.secretariasenado.gov.co/senado/basedoc/ley/1994/ley_0179_1994_pr001.html" TargetMode="External"/><Relationship Id="rId376" Type="http://schemas.openxmlformats.org/officeDocument/2006/relationships/hyperlink" Target="javascript:insRow13()" TargetMode="External"/><Relationship Id="rId4" Type="http://schemas.openxmlformats.org/officeDocument/2006/relationships/hyperlink" Target="javascript:insRow1()" TargetMode="External"/><Relationship Id="rId180" Type="http://schemas.openxmlformats.org/officeDocument/2006/relationships/hyperlink" Target="http://www.secretariasenado.gov.co/senado/basedoc/cp/constitucion_politica_1991_pr001.html" TargetMode="External"/><Relationship Id="rId215" Type="http://schemas.openxmlformats.org/officeDocument/2006/relationships/hyperlink" Target="http://www.secretariasenado.gov.co/senado/basedoc/ley/1994/ley_0179_1994.html" TargetMode="External"/><Relationship Id="rId236" Type="http://schemas.openxmlformats.org/officeDocument/2006/relationships/hyperlink" Target="http://www.secretariasenado.gov.co/senado/basedoc/ley/1994/ley_0179_1994_pr001.html" TargetMode="External"/><Relationship Id="rId257" Type="http://schemas.openxmlformats.org/officeDocument/2006/relationships/hyperlink" Target="http://www.secretariasenado.gov.co/senado/basedoc/ley/1994/ley_0179_1994.html" TargetMode="External"/><Relationship Id="rId278" Type="http://schemas.openxmlformats.org/officeDocument/2006/relationships/hyperlink" Target="javascript:insRow7()" TargetMode="External"/><Relationship Id="rId303" Type="http://schemas.openxmlformats.org/officeDocument/2006/relationships/hyperlink" Target="http://www.secretariasenado.gov.co/senado/basedoc/ley/1994/ley_0179_1994.html" TargetMode="External"/><Relationship Id="rId42" Type="http://schemas.openxmlformats.org/officeDocument/2006/relationships/hyperlink" Target="http://www.secretariasenado.gov.co/senado/basedoc/cc_sc_nf/1996/c-023_1996.html" TargetMode="External"/><Relationship Id="rId84" Type="http://schemas.openxmlformats.org/officeDocument/2006/relationships/hyperlink" Target="http://www.secretariasenado.gov.co/senado/basedoc/ley/1994/ley_0179_1994_pr001.html" TargetMode="External"/><Relationship Id="rId138" Type="http://schemas.openxmlformats.org/officeDocument/2006/relationships/hyperlink" Target="http://www.secretariasenado.gov.co/senado/basedoc/ley/1995/ley_0225_1995.html" TargetMode="External"/><Relationship Id="rId345" Type="http://schemas.openxmlformats.org/officeDocument/2006/relationships/hyperlink" Target="javascript:insRow8()" TargetMode="External"/><Relationship Id="rId387" Type="http://schemas.openxmlformats.org/officeDocument/2006/relationships/hyperlink" Target="http://www.secretariasenado.gov.co/senado/basedoc/ley/1993/ley_0100_1993_pr00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56</Pages>
  <Words>30183</Words>
  <Characters>166008</Characters>
  <Application>Microsoft Office Word</Application>
  <DocSecurity>0</DocSecurity>
  <Lines>1383</Lines>
  <Paragraphs>391</Paragraphs>
  <ScaleCrop>false</ScaleCrop>
  <Company>Your Company Name</Company>
  <LinksUpToDate>false</LinksUpToDate>
  <CharactersWithSpaces>195800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2011-03-13T12:47:00Z</dcterms:created>
  <dcterms:modified xsi:type="dcterms:W3CDTF">2011-03-13T12:54:00Z</dcterms:modified>
</cp:coreProperties>
</file>