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6C" w:rsidRDefault="00BE296C" w:rsidP="00BE29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ACTO LEGISLATIVO 02 DE 1995</w:t>
      </w:r>
    </w:p>
    <w:p w:rsidR="00BE296C" w:rsidRDefault="00BE296C" w:rsidP="00BE29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diciembre</w:t>
      </w:r>
      <w:proofErr w:type="gramEnd"/>
      <w:r>
        <w:rPr>
          <w:rFonts w:ascii="Arial" w:hAnsi="Arial" w:cs="Arial"/>
          <w:b/>
          <w:bCs/>
        </w:rPr>
        <w:t xml:space="preserve"> 21)</w:t>
      </w:r>
    </w:p>
    <w:p w:rsidR="00BE296C" w:rsidRDefault="00BE296C" w:rsidP="00BE296C">
      <w:pPr>
        <w:pStyle w:val="NormalWeb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por</w:t>
      </w:r>
      <w:proofErr w:type="gramEnd"/>
      <w:r>
        <w:rPr>
          <w:rFonts w:ascii="Arial" w:hAnsi="Arial" w:cs="Arial"/>
          <w:b/>
          <w:bCs/>
        </w:rPr>
        <w:t xml:space="preserve"> medio del cual se adiciona el artículo 221 de la Constitución</w:t>
      </w:r>
    </w:p>
    <w:p w:rsidR="00BE296C" w:rsidRDefault="00BE296C" w:rsidP="00BE29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Política.</w:t>
      </w:r>
    </w:p>
    <w:p w:rsidR="00BE296C" w:rsidRDefault="00BE296C" w:rsidP="00BE29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Congreso de Colombia</w:t>
      </w:r>
    </w:p>
    <w:p w:rsidR="00BE296C" w:rsidRDefault="00BE296C" w:rsidP="00BE29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DECRETA:</w:t>
      </w:r>
    </w:p>
    <w:p w:rsidR="00BE296C" w:rsidRDefault="00BE296C" w:rsidP="00BE296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1º.</w:t>
      </w:r>
      <w:r>
        <w:rPr>
          <w:rFonts w:ascii="Arial" w:hAnsi="Arial" w:cs="Arial"/>
        </w:rPr>
        <w:t xml:space="preserve"> El artículo 221 de la Constitución Política de Colombia quedará así:</w:t>
      </w:r>
    </w:p>
    <w:p w:rsidR="00BE296C" w:rsidRDefault="00BE296C" w:rsidP="00BE296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"De los delitos cometidos por los miembros de la fuerza pública en servicio activo, y en relación con el mismo servicio, conocerán las Cortes Marciales o Tribunales Militares, con arreglo a las prescripciones del Código Penal Militar. Tales Cortes o Tribunales estarán integrados por miembros de la Fuerza Pública en servicio activo o en retiro".</w:t>
      </w:r>
    </w:p>
    <w:p w:rsidR="00BE296C" w:rsidRDefault="00BE296C" w:rsidP="00BE296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2º.</w:t>
      </w:r>
      <w:r>
        <w:rPr>
          <w:rFonts w:ascii="Arial" w:hAnsi="Arial" w:cs="Arial"/>
        </w:rPr>
        <w:t xml:space="preserve"> El presente acto legislativo rige a partir de su promulgación.</w:t>
      </w:r>
    </w:p>
    <w:p w:rsidR="00BE296C" w:rsidRDefault="00BE296C" w:rsidP="00BE296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del honorable Senado de la República,</w:t>
      </w:r>
    </w:p>
    <w:p w:rsidR="00BE296C" w:rsidRDefault="00BE296C" w:rsidP="00BE296C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JULIO CÉSAR GUERRA TUIENA</w:t>
      </w:r>
    </w:p>
    <w:p w:rsidR="00BE296C" w:rsidRDefault="00BE296C" w:rsidP="00BE296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del honorable Senado de la República</w:t>
      </w:r>
    </w:p>
    <w:p w:rsidR="00BE296C" w:rsidRDefault="00BE296C" w:rsidP="00BE296C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PEDRO PUMAREJO VEGA</w:t>
      </w:r>
    </w:p>
    <w:p w:rsidR="00BE296C" w:rsidRDefault="00BE296C" w:rsidP="00BE296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Diario Oficial 42.159</w:t>
      </w:r>
    </w:p>
    <w:p w:rsidR="00033CD0" w:rsidRDefault="00BE296C">
      <w:r w:rsidRPr="00BE296C">
        <w:t>http://www.alcaldiabogota.gov.co/sisjur/normas/Norma1.jsp?i=4129#1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hyphenationZone w:val="425"/>
  <w:characterSpacingControl w:val="doNotCompress"/>
  <w:compat/>
  <w:rsids>
    <w:rsidRoot w:val="008E2BE9"/>
    <w:rsid w:val="00033CD0"/>
    <w:rsid w:val="008E2BE9"/>
    <w:rsid w:val="00A61E1B"/>
    <w:rsid w:val="00BE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96C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2010-07-13T15:08:00Z</dcterms:created>
  <dcterms:modified xsi:type="dcterms:W3CDTF">2010-07-13T15:09:00Z</dcterms:modified>
</cp:coreProperties>
</file>