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CA" w:rsidRPr="003C26CA" w:rsidRDefault="003C26CA" w:rsidP="003C26CA">
      <w:pPr>
        <w:spacing w:after="0" w:line="480" w:lineRule="auto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b/>
          <w:bCs/>
          <w:color w:val="808080"/>
          <w:kern w:val="0"/>
          <w:sz w:val="28"/>
          <w:szCs w:val="28"/>
          <w:lang w:eastAsia="es-ES"/>
        </w:rPr>
        <w:t>LEY 1009 DE 2006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(enero 23)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Diario Oficial No. 46.160, de 23 de enero de 2006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CONGRESO DE COLOMBIA</w:t>
      </w:r>
    </w:p>
    <w:p w:rsidR="003C26CA" w:rsidRPr="003C26CA" w:rsidRDefault="003C26CA" w:rsidP="003C26CA">
      <w:pPr>
        <w:spacing w:after="0" w:line="480" w:lineRule="auto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Por medio de la cual se crea con carácter permanente el Observatorio de Asuntos de Género.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EL CONGRESO DE COLOMBIA,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DECRETA: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0" w:name="1"/>
      <w:bookmarkEnd w:id="0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1o. OBSERVATORIO DE ASUNTOS DE GÉNERO, OAG.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Créase con carácter permanente el Observatorio de Asuntos de Género, OAG, el cual estará a cargo del Departamento Administrativo de la Presidencia de la República a través de la Consejería Presidencial para la Equidad de la Mujer o de la entidad rectora de la política pública para el adelanto de la mujer y la equidad de género.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El OAG tiene por objeto identificar y seleccionar un sistema de indicadores de género, categorías de análisis y mecanismos de seguimiento para hacer reflexiones críticas sobre las políticas, los planes, los programas, las normas, la jurisprudencia para el mejoramiento de la situación de las mujeres y de la equidad de género en Colombia.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1" w:name="2"/>
      <w:bookmarkEnd w:id="1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2o. </w:t>
      </w:r>
      <w:r w:rsidRPr="003C26CA">
        <w:rPr>
          <w:rFonts w:ascii="Georgia" w:eastAsia="Times New Roman" w:hAnsi="Georgia" w:cs="Times New Roman"/>
          <w:i/>
          <w:iCs/>
          <w:color w:val="000080"/>
          <w:kern w:val="0"/>
          <w:szCs w:val="24"/>
          <w:lang w:eastAsia="es-ES"/>
        </w:rPr>
        <w:t>DE LAS FUNCIONES DEL OAG.</w:t>
      </w:r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Son funciones generales del OAG: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2.1 Investigar, documentar, sistematizar, analizar y generar información sobre la situación de las mujeres y la equidad de género en Colombia.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2.2 Divulgar a nivel internacional, nacional y territorial la información recogida, analizada y generada por el OAG.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2.3. Contribuir al fortalecimiento institucional de la equidad de género en Colombia y de la entidad encargada de la dirección de las políticas de equidad para las mujeres.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2.4. Formular recomendaciones en materia de políticas, planes, programas, proyectos y normas, que contribuyan a cerrar las brechas de equidad de género en el país.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2" w:name="3"/>
      <w:bookmarkEnd w:id="2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3o. </w:t>
      </w:r>
      <w:r w:rsidRPr="003C26CA">
        <w:rPr>
          <w:rFonts w:ascii="Georgia" w:eastAsia="Times New Roman" w:hAnsi="Georgia" w:cs="Times New Roman"/>
          <w:i/>
          <w:iCs/>
          <w:color w:val="000080"/>
          <w:kern w:val="0"/>
          <w:szCs w:val="24"/>
          <w:lang w:eastAsia="es-ES"/>
        </w:rPr>
        <w:t>SON FUNCIONES ESPECÍFICAS DEL OAG.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3.1 Actuar como órgano permanente de recolección y sistematización de información cuantitativa y cualitativa de las diferentes fuentes nacionales e internacionales sobre la situación de las mujeres en Colombia y la equidad de género, teniendo en cuenta aspectos estadísticos, normativos, jurisprudenciales y administrativos (políticas, planes, proyectos y programas).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3.2 Recibir, sistematizar y procesar la información secundaria desagregada por sexo, edad, condición socioeconómica, ubicación territorial (rural/urbano) y etnia, y la información cuantitativa y cualitativa relacionada con las políticas, los programas, los planes, los proyectos, las normas, y la jurisprudencia de las entidades del orden nacional, departamental, municipal y distrital.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3.3. Alimentar el sistema de información que contiene indicadores de género, categorías de análisis y mecanismos de seguimiento a políticas, planes, programas, proyectos, normas, estadísticas, indicadores y jurisprudencia.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3.4 Estudiar y hacer reflexiones críticas sobre la información recogida.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3.5 Divulgar la información recolectada y los análisis elaborados y mantener disponible para los ciudadanos a través de la Consejería Presidencial para la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lastRenderedPageBreak/>
        <w:t>Equidad de la Mujer o de la entidad que haga sus veces, un sistema de información ciudadana sobre asuntos de género.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3.6 Formular a través de la Consejería para la Equidad de la Mujer o de la entidad rectora de la política pública para las mujeres en Colombia, recomendaciones y propuestas tendientes a mejorar los indicadores y sistemas de información que contribuyan a superar la iniquidad de género. 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3.7. Coordinar con las distintas instancias del Estado a nivel nacional y territorial, las medidas administrativas que se deben tomar para la recolección de información interna y posterior sistematización de los asuntos de género de cada entidad.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3.8. Proponer la realización de estudios e informes técnicos de diagnóstico de la situación de las mujeres en Colombia, que deberán ser tenidos en cuenta en el desarrollo de las políticas públicas.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3.9 Las demás que le señale el reglamento del OAG.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3" w:name="4"/>
      <w:bookmarkEnd w:id="3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4o. </w:t>
      </w:r>
      <w:r w:rsidRPr="003C26CA">
        <w:rPr>
          <w:rFonts w:ascii="Georgia" w:eastAsia="Times New Roman" w:hAnsi="Georgia" w:cs="Times New Roman"/>
          <w:i/>
          <w:iCs/>
          <w:color w:val="000080"/>
          <w:kern w:val="0"/>
          <w:szCs w:val="24"/>
          <w:lang w:eastAsia="es-ES"/>
        </w:rPr>
        <w:t>COMITÉ INTERINSTITUCIONAL DEL OAG.</w:t>
      </w:r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La orientación del OAG estará a cargo de un Comité Interinstitucional, integrado por: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4.1 La Consejera Presidencial Para la Equidad de la Mujer o su delegado/a, quien lo presidirá.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4.2 El/la Ministro/a de la Protección Social, Interior y de Justicia, Agricultura o su delegado/a.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4.3 El/la Director/a del Departamento Administrativo de Planeación Nacional, DNP o su delegado/a.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4.4 El/la Director/a del Departamento Administrativo de Estadística, DANE o su delegado/a.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4.5 El/la Director/a del Instituto Colombiano de Bienestar Familiar, ICBF o su delegado/a.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4.6 El/la Procurador/a Delegada para la Niñez y la Familia o su delegado/a.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4.7 El/la Defensor/a Delegada para los derechos de la mujer y el anciano o su delegado/a.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4.8 Un representante de la Academia.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4.9. El/la directora/a o quien haga sus veces, de alguna organización o asociación representativa de mujeres con amplia trayectoria y reconocimiento nacional e internacional.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El Comité Interinstitucional estará encargado de realizar las siguientes funciones: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a) Velar por el cumplimiento de los objetivos del OAG;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b) Acordar mecanismos generales para la ejecución de las funciones asignadas al OAG;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c) Tomar las decisiones operativas necesarias para el desarrollo de las funciones;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d) Diseñar su propio plan de acción y dictar su reglamento interno, y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e) Las demás que le señale el reglamento.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4" w:name="5"/>
      <w:bookmarkEnd w:id="4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5o. </w:t>
      </w:r>
      <w:r w:rsidRPr="003C26CA">
        <w:rPr>
          <w:rFonts w:ascii="Georgia" w:eastAsia="Times New Roman" w:hAnsi="Georgia" w:cs="Times New Roman"/>
          <w:i/>
          <w:iCs/>
          <w:color w:val="000080"/>
          <w:kern w:val="0"/>
          <w:szCs w:val="24"/>
          <w:lang w:eastAsia="es-ES"/>
        </w:rPr>
        <w:t>FUNCIONAMIENTO DEL OAG.</w:t>
      </w:r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La creación permanente del OAG no implicará, crear, suprimir o fusionar dependencias dentro del Departamento Administrativo de la Presidencia de la República, ni afectar la planta global del mismo.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5" w:name="6"/>
      <w:bookmarkEnd w:id="5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6o. </w:t>
      </w:r>
      <w:r w:rsidRPr="003C26CA">
        <w:rPr>
          <w:rFonts w:ascii="Georgia" w:eastAsia="Times New Roman" w:hAnsi="Georgia" w:cs="Times New Roman"/>
          <w:i/>
          <w:iCs/>
          <w:color w:val="000080"/>
          <w:kern w:val="0"/>
          <w:szCs w:val="24"/>
          <w:lang w:eastAsia="es-ES"/>
        </w:rPr>
        <w:t>COOPERACIÓN INTERNACIONAL.</w:t>
      </w:r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El Gobierno Nacional a través del Ministerio de Relaciones Exteriores, el Departamento Nacional de Planeación, y la Agencia Colombiana de Cooperación Internacional a través de la Consejería Presidencial para la Equidad de la Mujer, adelantarán gestiones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lastRenderedPageBreak/>
        <w:t>para obtener el apoyo técnico y financiero de las agencias de cooperación internacional para la implementación y ejecución del OAG.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6" w:name="7"/>
      <w:bookmarkEnd w:id="6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7o. </w:t>
      </w:r>
      <w:r w:rsidRPr="003C26CA">
        <w:rPr>
          <w:rFonts w:ascii="Georgia" w:eastAsia="Times New Roman" w:hAnsi="Georgia" w:cs="Times New Roman"/>
          <w:i/>
          <w:iCs/>
          <w:color w:val="000080"/>
          <w:kern w:val="0"/>
          <w:szCs w:val="24"/>
          <w:lang w:eastAsia="es-ES"/>
        </w:rPr>
        <w:t>SUMINISTRO DE INFORMACIÓN POR PARTE DE LAS ENTIDADES.</w:t>
      </w:r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Las entidades del orden nacional, departamental, municipal y distrital deberán suministrar al OAG, la información secundaria desagregada por sexo, edad, condición socioeconómica, ubicación territorial (rural/urbano) y etnia; y, la información cuantitativa y cualitativa relacionada con las políticas, los programas, los planes, los proyectos, las normas y la jurisprudencia que se relacionen con la entidad. Además de la información cuantitativa y cualitativa de mujeres vinculadas a las entidades del orden nacional o territorial según sea el caso y los niveles de decisión en los cuales se ubican en la estructura organizativa de cada entidad.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Para el cumplimiento de este fin, las entidades designarán a un funcionario responsable del suministro de la información.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>PARÁGRAFO.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El incumplimiento de lo ordenado en este artículo constituye causal de m ala conducta, que será sancionada con suspensión hasta de treinta (30) días en el ejercicio del cargo, y con la destitución del mismo en caso de persistir en la conducta, de conformidad con el régimen disciplinario vigente.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7" w:name="8"/>
      <w:bookmarkEnd w:id="7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8o. </w:t>
      </w:r>
      <w:r w:rsidRPr="003C26CA">
        <w:rPr>
          <w:rFonts w:ascii="Georgia" w:eastAsia="Times New Roman" w:hAnsi="Georgia" w:cs="Times New Roman"/>
          <w:i/>
          <w:iCs/>
          <w:color w:val="000080"/>
          <w:kern w:val="0"/>
          <w:szCs w:val="24"/>
          <w:lang w:eastAsia="es-ES"/>
        </w:rPr>
        <w:t>APLICACIÓN Y DESARROLLO.</w:t>
      </w:r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El Gobierno Nacional expedirá las disposiciones necesarias para la aplicación y desarrollo de la presente ley con el acompañamiento y asesoría del Departamento Administrativo de la Presidencia de la República a través de la Consejería Presidencial para la Equidad de la Mujer o la entidad que haga sus veces.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8" w:name="9"/>
      <w:bookmarkEnd w:id="8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9o. </w:t>
      </w:r>
      <w:r w:rsidRPr="003C26CA">
        <w:rPr>
          <w:rFonts w:ascii="Georgia" w:eastAsia="Times New Roman" w:hAnsi="Georgia" w:cs="Times New Roman"/>
          <w:i/>
          <w:iCs/>
          <w:color w:val="000080"/>
          <w:kern w:val="0"/>
          <w:szCs w:val="24"/>
          <w:lang w:eastAsia="es-ES"/>
        </w:rPr>
        <w:t>CONTROL Y SEGUIMIENTO.</w:t>
      </w:r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El Departamento Administrativo de la Presidencia de la República, a través de la Consejería Presidencial para la Equidad de la Mujer, o la entidad responsable de las políticas de equidad para las mujeres, hará el seguimiento, control y evaluación del OAG.</w:t>
      </w:r>
    </w:p>
    <w:p w:rsidR="003C26CA" w:rsidRPr="003C26CA" w:rsidRDefault="003C26CA" w:rsidP="003C26CA">
      <w:pPr>
        <w:spacing w:after="125"/>
        <w:rPr>
          <w:rFonts w:ascii="Georgia" w:eastAsia="Times New Roman" w:hAnsi="Georgia" w:cs="Times New Roman"/>
          <w:kern w:val="0"/>
          <w:szCs w:val="24"/>
          <w:lang w:eastAsia="es-ES"/>
        </w:rPr>
      </w:pPr>
      <w:bookmarkStart w:id="9" w:name="10"/>
      <w:bookmarkEnd w:id="9"/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ARTÍCULO 10. </w:t>
      </w:r>
      <w:r w:rsidRPr="003C26CA">
        <w:rPr>
          <w:rFonts w:ascii="Georgia" w:eastAsia="Times New Roman" w:hAnsi="Georgia" w:cs="Times New Roman"/>
          <w:i/>
          <w:iCs/>
          <w:color w:val="000080"/>
          <w:kern w:val="0"/>
          <w:szCs w:val="24"/>
          <w:lang w:eastAsia="es-ES"/>
        </w:rPr>
        <w:t>VIGENCIA</w:t>
      </w:r>
      <w:r w:rsidRPr="003C26CA">
        <w:rPr>
          <w:rFonts w:ascii="Georgia" w:eastAsia="Times New Roman" w:hAnsi="Georgia" w:cs="Times New Roman"/>
          <w:color w:val="000080"/>
          <w:kern w:val="0"/>
          <w:szCs w:val="24"/>
          <w:lang w:eastAsia="es-ES"/>
        </w:rPr>
        <w:t xml:space="preserve">. 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La presente ley rige a partir de la fecha de su publicación.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El Presidente del honorable Senado de la República,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CLAUDIA BLUM DE BARBERI.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El Secretario General del honorable Senado de la República,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EMILIO RAMÓN OTERO DAJUD.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El Presidente de la honorable Cámara de Representantes,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JULIO E. GALLARDO ARCHBOLD.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El Secretario General de la honorable Cámara de Representantes,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ANGELINO LIZCANO RIVERA.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REPUBLICA DE COLOMBIA</w:t>
      </w: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br/>
        <w:t>GOBIERNO NACIONAL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Publíquese y cúmplase.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Dada en Bogotá, D. C., a 23 de enero de 2006.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ÁLVARO URIBE VÉLEZ</w:t>
      </w:r>
    </w:p>
    <w:p w:rsidR="003C26CA" w:rsidRPr="003C26CA" w:rsidRDefault="003C26CA" w:rsidP="003C26CA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kern w:val="0"/>
          <w:szCs w:val="24"/>
          <w:lang w:eastAsia="es-ES"/>
        </w:rPr>
        <w:t>El Ministro de la Protección Social,</w:t>
      </w:r>
    </w:p>
    <w:p w:rsidR="00033CD0" w:rsidRDefault="003C26CA" w:rsidP="003C26CA">
      <w:pPr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</w:pPr>
      <w:r w:rsidRPr="003C26CA">
        <w:rPr>
          <w:rFonts w:ascii="Georgia" w:eastAsia="Times New Roman" w:hAnsi="Georgia" w:cs="Times New Roman"/>
          <w:color w:val="808080"/>
          <w:kern w:val="0"/>
          <w:szCs w:val="24"/>
          <w:lang w:eastAsia="es-ES"/>
        </w:rPr>
        <w:t>DIEGO PALACIO BETANCOURT.</w:t>
      </w:r>
    </w:p>
    <w:p w:rsidR="003C26CA" w:rsidRDefault="003C26CA" w:rsidP="003C26CA">
      <w:r w:rsidRPr="003C26CA">
        <w:t>http://www.secretariasenado.gov.co/senado/basedoc/ley/2006/ley_1009_2006.html</w:t>
      </w:r>
    </w:p>
    <w:sectPr w:rsidR="003C26CA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996CCF"/>
    <w:rsid w:val="00033CD0"/>
    <w:rsid w:val="003C26CA"/>
    <w:rsid w:val="00622087"/>
    <w:rsid w:val="008D29B4"/>
    <w:rsid w:val="00996CCF"/>
    <w:rsid w:val="00D54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navy1">
    <w:name w:val="texto_navy1"/>
    <w:basedOn w:val="Fuentedeprrafopredeter"/>
    <w:rsid w:val="003C26CA"/>
    <w:rPr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285567">
      <w:bodyDiv w:val="1"/>
      <w:marLeft w:val="125"/>
      <w:marRight w:val="125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1277</Words>
  <Characters>7029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2010-07-31T15:44:00Z</dcterms:created>
  <dcterms:modified xsi:type="dcterms:W3CDTF">2010-07-31T15:45:00Z</dcterms:modified>
</cp:coreProperties>
</file>