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7CF" w:rsidRDefault="00D047CF" w:rsidP="00D047CF">
      <w:pPr>
        <w:pStyle w:val="NormalWeb"/>
        <w:jc w:val="center"/>
        <w:rPr>
          <w:rFonts w:ascii="Arial" w:hAnsi="Arial" w:cs="Arial"/>
          <w:b/>
          <w:bCs/>
        </w:rPr>
      </w:pPr>
      <w:r>
        <w:rPr>
          <w:rFonts w:ascii="Arial" w:hAnsi="Arial" w:cs="Arial"/>
          <w:b/>
          <w:bCs/>
        </w:rPr>
        <w:t>LEY 472 DE 1998</w:t>
      </w:r>
    </w:p>
    <w:p w:rsidR="00D047CF" w:rsidRDefault="00D047CF" w:rsidP="00D047CF">
      <w:pPr>
        <w:pStyle w:val="NormalWeb"/>
        <w:jc w:val="center"/>
        <w:rPr>
          <w:rFonts w:ascii="Arial" w:hAnsi="Arial" w:cs="Arial"/>
          <w:b/>
          <w:bCs/>
        </w:rPr>
      </w:pPr>
      <w:r>
        <w:rPr>
          <w:rFonts w:ascii="Arial" w:hAnsi="Arial" w:cs="Arial"/>
          <w:b/>
          <w:bCs/>
        </w:rPr>
        <w:t>(</w:t>
      </w:r>
      <w:proofErr w:type="gramStart"/>
      <w:r>
        <w:rPr>
          <w:rFonts w:ascii="Arial" w:hAnsi="Arial" w:cs="Arial"/>
          <w:b/>
          <w:bCs/>
        </w:rPr>
        <w:t>agosto</w:t>
      </w:r>
      <w:proofErr w:type="gramEnd"/>
      <w:r>
        <w:rPr>
          <w:rFonts w:ascii="Arial" w:hAnsi="Arial" w:cs="Arial"/>
          <w:b/>
          <w:bCs/>
        </w:rPr>
        <w:t xml:space="preserve"> 5)</w:t>
      </w:r>
    </w:p>
    <w:p w:rsidR="00D047CF" w:rsidRDefault="00D047CF" w:rsidP="00D047CF">
      <w:pPr>
        <w:pStyle w:val="NormalWeb"/>
        <w:jc w:val="center"/>
        <w:rPr>
          <w:rFonts w:ascii="Arial" w:hAnsi="Arial" w:cs="Arial"/>
          <w:b/>
          <w:bCs/>
        </w:rPr>
      </w:pPr>
      <w:proofErr w:type="gramStart"/>
      <w:r>
        <w:rPr>
          <w:rFonts w:ascii="Arial" w:hAnsi="Arial" w:cs="Arial"/>
          <w:b/>
          <w:bCs/>
        </w:rPr>
        <w:t>por</w:t>
      </w:r>
      <w:proofErr w:type="gramEnd"/>
      <w:r>
        <w:rPr>
          <w:rFonts w:ascii="Arial" w:hAnsi="Arial" w:cs="Arial"/>
          <w:b/>
          <w:bCs/>
        </w:rPr>
        <w:t xml:space="preserve"> la cual se desarrolla el artículo 88 de la Constitución Política de Colombia en relación con el ejercicio de las acciones populares y de grupo y se dictan otras disposiciones.</w:t>
      </w:r>
    </w:p>
    <w:p w:rsidR="00D047CF" w:rsidRDefault="00D047CF" w:rsidP="00D047CF">
      <w:pPr>
        <w:pStyle w:val="NormalWeb"/>
        <w:jc w:val="center"/>
        <w:rPr>
          <w:rFonts w:ascii="Arial" w:hAnsi="Arial" w:cs="Arial"/>
          <w:b/>
          <w:bCs/>
        </w:rPr>
      </w:pPr>
      <w:r>
        <w:rPr>
          <w:rFonts w:ascii="Arial" w:hAnsi="Arial" w:cs="Arial"/>
          <w:b/>
          <w:bCs/>
        </w:rPr>
        <w:t>EL CONGRESO DE COLOMBIA</w:t>
      </w:r>
    </w:p>
    <w:p w:rsidR="00D047CF" w:rsidRDefault="00D047CF" w:rsidP="00D047CF">
      <w:pPr>
        <w:pStyle w:val="NormalWeb"/>
        <w:jc w:val="center"/>
        <w:rPr>
          <w:rFonts w:ascii="Arial" w:hAnsi="Arial" w:cs="Arial"/>
          <w:b/>
          <w:bCs/>
        </w:rPr>
      </w:pPr>
      <w:r>
        <w:rPr>
          <w:rFonts w:ascii="Arial" w:hAnsi="Arial" w:cs="Arial"/>
          <w:b/>
          <w:bCs/>
        </w:rPr>
        <w:t>DECRETA:</w:t>
      </w:r>
    </w:p>
    <w:p w:rsidR="00D047CF" w:rsidRDefault="00D047CF" w:rsidP="00D047CF">
      <w:pPr>
        <w:pStyle w:val="NormalWeb"/>
        <w:jc w:val="center"/>
        <w:rPr>
          <w:rFonts w:ascii="Arial" w:hAnsi="Arial" w:cs="Arial"/>
          <w:b/>
          <w:bCs/>
        </w:rPr>
      </w:pPr>
      <w:r>
        <w:rPr>
          <w:rFonts w:ascii="Arial" w:hAnsi="Arial" w:cs="Arial"/>
          <w:b/>
          <w:bCs/>
        </w:rPr>
        <w:t>TÍTULO I</w:t>
      </w:r>
    </w:p>
    <w:p w:rsidR="00D047CF" w:rsidRDefault="00D047CF" w:rsidP="00D047CF">
      <w:pPr>
        <w:pStyle w:val="NormalWeb"/>
        <w:jc w:val="center"/>
        <w:rPr>
          <w:rFonts w:ascii="Arial" w:hAnsi="Arial" w:cs="Arial"/>
          <w:b/>
          <w:bCs/>
        </w:rPr>
      </w:pPr>
      <w:r>
        <w:rPr>
          <w:rFonts w:ascii="Arial" w:hAnsi="Arial" w:cs="Arial"/>
          <w:b/>
          <w:bCs/>
        </w:rPr>
        <w:t>OBJETO, DEFINICIONES, PRINCIPIOS GENERALES Y FINALIDADES</w:t>
      </w:r>
    </w:p>
    <w:p w:rsidR="00D047CF" w:rsidRDefault="00D047CF" w:rsidP="00D047CF">
      <w:pPr>
        <w:pStyle w:val="NormalWeb"/>
        <w:jc w:val="center"/>
        <w:rPr>
          <w:rFonts w:ascii="Arial" w:hAnsi="Arial" w:cs="Arial"/>
          <w:b/>
          <w:bCs/>
        </w:rPr>
      </w:pPr>
      <w:r>
        <w:rPr>
          <w:rFonts w:ascii="Arial" w:hAnsi="Arial" w:cs="Arial"/>
          <w:b/>
          <w:bCs/>
        </w:rPr>
        <w:t>CAPÍTULO I</w:t>
      </w:r>
    </w:p>
    <w:p w:rsidR="00D047CF" w:rsidRDefault="00D047CF" w:rsidP="00D047CF">
      <w:pPr>
        <w:pStyle w:val="NormalWeb"/>
        <w:jc w:val="center"/>
        <w:rPr>
          <w:rFonts w:ascii="Arial" w:hAnsi="Arial" w:cs="Arial"/>
          <w:b/>
          <w:bCs/>
        </w:rPr>
      </w:pPr>
      <w:r>
        <w:rPr>
          <w:rFonts w:ascii="Arial" w:hAnsi="Arial" w:cs="Arial"/>
          <w:b/>
          <w:bCs/>
        </w:rPr>
        <w:t>Objeto</w:t>
      </w:r>
    </w:p>
    <w:p w:rsidR="00D047CF" w:rsidRDefault="00D047CF" w:rsidP="00D047CF">
      <w:pPr>
        <w:pStyle w:val="NormalWeb"/>
        <w:rPr>
          <w:rFonts w:ascii="Arial" w:hAnsi="Arial" w:cs="Arial"/>
        </w:rPr>
      </w:pPr>
      <w:r>
        <w:rPr>
          <w:rFonts w:ascii="Arial" w:hAnsi="Arial" w:cs="Arial"/>
          <w:b/>
          <w:bCs/>
        </w:rPr>
        <w:t xml:space="preserve">Artículo 1º.- </w:t>
      </w:r>
      <w:r>
        <w:rPr>
          <w:rFonts w:ascii="Arial" w:hAnsi="Arial" w:cs="Arial"/>
          <w:i/>
          <w:iCs/>
        </w:rPr>
        <w:t xml:space="preserve">Objeto de la Ley. </w:t>
      </w:r>
      <w:r>
        <w:rPr>
          <w:rFonts w:ascii="Arial" w:hAnsi="Arial" w:cs="Arial"/>
        </w:rPr>
        <w:t xml:space="preserve">La presente Ley tiene por objeto regular las acciones populares y las acciones de grupo de </w:t>
      </w:r>
      <w:proofErr w:type="spellStart"/>
      <w:r>
        <w:rPr>
          <w:rFonts w:ascii="Arial" w:hAnsi="Arial" w:cs="Arial"/>
        </w:rPr>
        <w:t>que</w:t>
      </w:r>
      <w:proofErr w:type="spellEnd"/>
      <w:r>
        <w:rPr>
          <w:rFonts w:ascii="Arial" w:hAnsi="Arial" w:cs="Arial"/>
        </w:rPr>
        <w:t xml:space="preserve"> trata el artículo 88 de la Constitución Política de Colombia. Estas acciones están orientadas a garantizar la defensa y protección de los derechos e intereses colectivos, así como los de grupo o de un número plural de personal.</w:t>
      </w:r>
    </w:p>
    <w:p w:rsidR="00D047CF" w:rsidRDefault="00D047CF" w:rsidP="00D047CF">
      <w:pPr>
        <w:pStyle w:val="NormalWeb"/>
        <w:jc w:val="center"/>
        <w:rPr>
          <w:rFonts w:ascii="Arial" w:hAnsi="Arial" w:cs="Arial"/>
          <w:b/>
          <w:bCs/>
        </w:rPr>
      </w:pPr>
      <w:r>
        <w:rPr>
          <w:rFonts w:ascii="Arial" w:hAnsi="Arial" w:cs="Arial"/>
          <w:b/>
          <w:bCs/>
        </w:rPr>
        <w:t>CAPÍTULO II</w:t>
      </w:r>
    </w:p>
    <w:p w:rsidR="00D047CF" w:rsidRDefault="00D047CF" w:rsidP="00D047CF">
      <w:pPr>
        <w:pStyle w:val="NormalWeb"/>
        <w:jc w:val="center"/>
        <w:rPr>
          <w:rFonts w:ascii="Arial" w:hAnsi="Arial" w:cs="Arial"/>
          <w:b/>
          <w:bCs/>
        </w:rPr>
      </w:pPr>
      <w:r>
        <w:rPr>
          <w:rFonts w:ascii="Arial" w:hAnsi="Arial" w:cs="Arial"/>
          <w:b/>
          <w:bCs/>
        </w:rPr>
        <w:t>Definiciones</w:t>
      </w:r>
    </w:p>
    <w:p w:rsidR="00D047CF" w:rsidRDefault="00D047CF" w:rsidP="00D047CF">
      <w:pPr>
        <w:pStyle w:val="NormalWeb"/>
        <w:rPr>
          <w:rFonts w:ascii="Arial" w:hAnsi="Arial" w:cs="Arial"/>
        </w:rPr>
      </w:pPr>
      <w:r>
        <w:rPr>
          <w:rFonts w:ascii="Arial" w:hAnsi="Arial" w:cs="Arial"/>
          <w:b/>
          <w:bCs/>
        </w:rPr>
        <w:t>Artículo </w:t>
      </w:r>
      <w:bookmarkStart w:id="0" w:name="2"/>
      <w:r>
        <w:rPr>
          <w:rFonts w:ascii="Arial" w:hAnsi="Arial" w:cs="Arial"/>
          <w:b/>
          <w:bCs/>
        </w:rPr>
        <w:t> </w:t>
      </w:r>
      <w:bookmarkEnd w:id="0"/>
      <w:r>
        <w:rPr>
          <w:rFonts w:ascii="Arial" w:hAnsi="Arial" w:cs="Arial"/>
          <w:b/>
          <w:bCs/>
        </w:rPr>
        <w:t xml:space="preserve">2º.- </w:t>
      </w:r>
      <w:r>
        <w:rPr>
          <w:rFonts w:ascii="Arial" w:hAnsi="Arial" w:cs="Arial"/>
          <w:i/>
          <w:iCs/>
        </w:rPr>
        <w:t xml:space="preserve">Acciones Populares. </w:t>
      </w:r>
      <w:r>
        <w:rPr>
          <w:rFonts w:ascii="Arial" w:hAnsi="Arial" w:cs="Arial"/>
        </w:rPr>
        <w:t>Son los medios procesales para la protección de los derechos e intereses colectivos.</w:t>
      </w:r>
    </w:p>
    <w:p w:rsidR="00D047CF" w:rsidRDefault="00D047CF" w:rsidP="00D047CF">
      <w:pPr>
        <w:pStyle w:val="NormalWeb"/>
        <w:rPr>
          <w:rFonts w:ascii="Arial" w:hAnsi="Arial" w:cs="Arial"/>
        </w:rPr>
      </w:pPr>
      <w:r>
        <w:rPr>
          <w:rFonts w:ascii="Arial" w:hAnsi="Arial" w:cs="Arial"/>
        </w:rPr>
        <w:t>Las acciones populares se ejercen para evitar el daño contingente, hacer cesar el peligro, la amenaza, la vulneración o agravio sobre los derechos e intereses colectivos, o restituir las cosas a su estado anterior cuando fuere posible.</w:t>
      </w:r>
    </w:p>
    <w:p w:rsidR="00D047CF" w:rsidRDefault="00D047CF" w:rsidP="00D047CF">
      <w:pPr>
        <w:pStyle w:val="NormalWeb"/>
        <w:rPr>
          <w:rFonts w:ascii="Arial" w:hAnsi="Arial" w:cs="Arial"/>
        </w:rPr>
      </w:pPr>
      <w:r>
        <w:rPr>
          <w:rFonts w:ascii="Arial" w:hAnsi="Arial" w:cs="Arial"/>
          <w:b/>
          <w:bCs/>
        </w:rPr>
        <w:t xml:space="preserve">Artículo 3º.- </w:t>
      </w:r>
      <w:r>
        <w:rPr>
          <w:rFonts w:ascii="Arial" w:hAnsi="Arial" w:cs="Arial"/>
        </w:rPr>
        <w:t xml:space="preserve">Acción de Grupo. </w:t>
      </w:r>
      <w:r>
        <w:rPr>
          <w:rStyle w:val="nfasis"/>
          <w:rFonts w:ascii="Arial" w:hAnsi="Arial" w:cs="Arial"/>
        </w:rPr>
        <w:t>Son aquellas acciones interpuestas por un número plural o un conjunto de personas que reúnen condiciones uniformes respecto de una misma causa que originó perjuicios individuales para dichas personas</w:t>
      </w:r>
      <w:r>
        <w:rPr>
          <w:rFonts w:ascii="Arial" w:hAnsi="Arial" w:cs="Arial"/>
        </w:rPr>
        <w:t xml:space="preserve">. </w:t>
      </w:r>
      <w:r>
        <w:rPr>
          <w:rFonts w:ascii="Arial" w:hAnsi="Arial" w:cs="Arial"/>
          <w:u w:val="single"/>
        </w:rPr>
        <w:t>Las condiciones uniformes deben tener también lugar respecto de todos los elementos que configuran la responsabilidad</w:t>
      </w:r>
      <w:r>
        <w:rPr>
          <w:rFonts w:ascii="Arial" w:hAnsi="Arial" w:cs="Arial"/>
        </w:rPr>
        <w:t>. </w:t>
      </w:r>
      <w:r>
        <w:rPr>
          <w:rStyle w:val="Textoennegrita"/>
          <w:rFonts w:ascii="Arial" w:hAnsi="Arial" w:cs="Arial"/>
        </w:rPr>
        <w:t>Texto subrayado declarado INEXEQUIBLE por la Corte Constitucional mediante</w:t>
      </w:r>
      <w:r>
        <w:rPr>
          <w:rFonts w:ascii="Arial" w:hAnsi="Arial" w:cs="Arial"/>
        </w:rPr>
        <w:t xml:space="preserve"> </w:t>
      </w:r>
      <w:hyperlink r:id="rId4" w:anchor="0" w:history="1">
        <w:r>
          <w:rPr>
            <w:rStyle w:val="Hipervnculo"/>
            <w:rFonts w:ascii="Arial" w:hAnsi="Arial" w:cs="Arial"/>
          </w:rPr>
          <w:t>Sentencia C-569 de 2004</w:t>
        </w:r>
      </w:hyperlink>
      <w:r>
        <w:rPr>
          <w:rFonts w:ascii="Arial" w:hAnsi="Arial" w:cs="Arial"/>
        </w:rPr>
        <w:t xml:space="preserve"> </w:t>
      </w:r>
      <w:r>
        <w:rPr>
          <w:rStyle w:val="Textoennegrita"/>
          <w:rFonts w:ascii="Arial" w:hAnsi="Arial" w:cs="Arial"/>
        </w:rPr>
        <w:t>y el texto en cursiva declarado EXEQUIBLE</w:t>
      </w:r>
      <w:r>
        <w:rPr>
          <w:rFonts w:ascii="Arial" w:hAnsi="Arial" w:cs="Arial"/>
        </w:rPr>
        <w:t xml:space="preserve"> </w:t>
      </w:r>
    </w:p>
    <w:p w:rsidR="00D047CF" w:rsidRDefault="00D047CF" w:rsidP="00D047CF">
      <w:pPr>
        <w:pStyle w:val="NormalWeb"/>
        <w:rPr>
          <w:rFonts w:ascii="Arial" w:hAnsi="Arial" w:cs="Arial"/>
        </w:rPr>
      </w:pPr>
      <w:r>
        <w:rPr>
          <w:rFonts w:ascii="Arial" w:hAnsi="Arial" w:cs="Arial"/>
        </w:rPr>
        <w:t>La acción de grupo se ejercerá exclusivamente para obtener el reconocimiento y pago de indemnización de los perjuicios.</w:t>
      </w:r>
    </w:p>
    <w:p w:rsidR="00D047CF" w:rsidRDefault="00D047CF" w:rsidP="00D047CF">
      <w:pPr>
        <w:pStyle w:val="NormalWeb"/>
        <w:rPr>
          <w:rFonts w:ascii="Arial" w:hAnsi="Arial" w:cs="Arial"/>
        </w:rPr>
      </w:pPr>
      <w:r>
        <w:rPr>
          <w:rFonts w:ascii="Arial" w:hAnsi="Arial" w:cs="Arial"/>
          <w:b/>
          <w:bCs/>
        </w:rPr>
        <w:t xml:space="preserve">Artículo 4º.- </w:t>
      </w:r>
      <w:r>
        <w:rPr>
          <w:rFonts w:ascii="Arial" w:hAnsi="Arial" w:cs="Arial"/>
          <w:i/>
          <w:iCs/>
        </w:rPr>
        <w:t xml:space="preserve">Derechos e Intereses Colectivos. </w:t>
      </w:r>
      <w:r>
        <w:rPr>
          <w:rFonts w:ascii="Arial" w:hAnsi="Arial" w:cs="Arial"/>
        </w:rPr>
        <w:t>Son derechos e intereses colectivos, entre otros, los relacionados con:</w:t>
      </w:r>
    </w:p>
    <w:p w:rsidR="00D047CF" w:rsidRDefault="00D047CF" w:rsidP="00D047CF">
      <w:pPr>
        <w:pStyle w:val="NormalWeb"/>
        <w:ind w:left="720"/>
        <w:rPr>
          <w:rFonts w:ascii="Arial" w:hAnsi="Arial" w:cs="Arial"/>
        </w:rPr>
      </w:pPr>
      <w:r>
        <w:rPr>
          <w:rFonts w:ascii="Arial" w:hAnsi="Arial" w:cs="Arial"/>
        </w:rPr>
        <w:lastRenderedPageBreak/>
        <w:t>a) El goce de un ambiente sano, de conformidad con lo establecido en la Constitución, la ley y las disposiciones reglamentarias;</w:t>
      </w:r>
    </w:p>
    <w:p w:rsidR="00D047CF" w:rsidRDefault="00D047CF" w:rsidP="00D047CF">
      <w:pPr>
        <w:pStyle w:val="NormalWeb"/>
        <w:ind w:left="720"/>
        <w:rPr>
          <w:rFonts w:ascii="Arial" w:hAnsi="Arial" w:cs="Arial"/>
        </w:rPr>
      </w:pPr>
      <w:r>
        <w:rPr>
          <w:rFonts w:ascii="Arial" w:hAnsi="Arial" w:cs="Arial"/>
        </w:rPr>
        <w:t>b) La moralidad administrativa;</w:t>
      </w:r>
    </w:p>
    <w:p w:rsidR="00D047CF" w:rsidRDefault="00D047CF" w:rsidP="00D047CF">
      <w:pPr>
        <w:pStyle w:val="NormalWeb"/>
        <w:ind w:left="720"/>
        <w:rPr>
          <w:rFonts w:ascii="Arial" w:hAnsi="Arial" w:cs="Arial"/>
        </w:rPr>
      </w:pPr>
      <w:r>
        <w:rPr>
          <w:rFonts w:ascii="Arial" w:hAnsi="Arial" w:cs="Arial"/>
        </w:rPr>
        <w:t>c) La existencia del equilibrio ecológico y el manejo y aprovechamiento racional de los recursos naturales para garantizar su desarrollo sostenible, su conservación, restauración o sustitución. La conservación de las especies animales y vegetales, la protección de áreas de especial importancia ecológica, de los ecosistemas situados en las zonas fronterizas, así como los demás intereses de la comunidad relacionados con la preservación y restauración del medio ambiente;</w:t>
      </w:r>
    </w:p>
    <w:p w:rsidR="00D047CF" w:rsidRDefault="00D047CF" w:rsidP="00D047CF">
      <w:pPr>
        <w:pStyle w:val="NormalWeb"/>
        <w:ind w:left="720"/>
        <w:rPr>
          <w:rFonts w:ascii="Arial" w:hAnsi="Arial" w:cs="Arial"/>
        </w:rPr>
      </w:pPr>
      <w:r>
        <w:rPr>
          <w:rFonts w:ascii="Arial" w:hAnsi="Arial" w:cs="Arial"/>
        </w:rPr>
        <w:t xml:space="preserve">d) El goce del espacio público y la utilización y defensa de los bienes de uso público; </w:t>
      </w:r>
      <w:hyperlink r:id="rId5" w:anchor="1" w:history="1">
        <w:r>
          <w:rPr>
            <w:rStyle w:val="Hipervnculo"/>
            <w:rFonts w:ascii="Arial" w:hAnsi="Arial" w:cs="Arial"/>
          </w:rPr>
          <w:t>Ver Fallo Consejo de Estado 071 de 2001</w:t>
        </w:r>
      </w:hyperlink>
      <w:r>
        <w:rPr>
          <w:rFonts w:ascii="Arial" w:hAnsi="Arial" w:cs="Arial"/>
        </w:rPr>
        <w:t xml:space="preserve"> , </w:t>
      </w:r>
      <w:hyperlink r:id="rId6" w:anchor="1" w:history="1">
        <w:r>
          <w:rPr>
            <w:rStyle w:val="Hipervnculo"/>
            <w:rFonts w:ascii="Arial" w:hAnsi="Arial" w:cs="Arial"/>
          </w:rPr>
          <w:t>Ver Fallo Consejo de Estado 116 de 2001</w:t>
        </w:r>
      </w:hyperlink>
      <w:r>
        <w:rPr>
          <w:rFonts w:ascii="Arial" w:hAnsi="Arial" w:cs="Arial"/>
        </w:rPr>
        <w:t xml:space="preserve"> </w:t>
      </w:r>
    </w:p>
    <w:p w:rsidR="00D047CF" w:rsidRDefault="00D047CF" w:rsidP="00D047CF">
      <w:pPr>
        <w:pStyle w:val="NormalWeb"/>
        <w:ind w:left="720"/>
        <w:rPr>
          <w:rFonts w:ascii="Arial" w:hAnsi="Arial" w:cs="Arial"/>
        </w:rPr>
      </w:pPr>
      <w:r>
        <w:rPr>
          <w:rFonts w:ascii="Arial" w:hAnsi="Arial" w:cs="Arial"/>
        </w:rPr>
        <w:t xml:space="preserve">e) La defensa del patrimonio público; </w:t>
      </w:r>
      <w:hyperlink r:id="rId7" w:anchor="1" w:history="1">
        <w:r>
          <w:rPr>
            <w:rStyle w:val="Hipervnculo"/>
            <w:rFonts w:ascii="Arial" w:hAnsi="Arial" w:cs="Arial"/>
          </w:rPr>
          <w:t>Ver Fallo Consejo de Estado 071 de 2001</w:t>
        </w:r>
      </w:hyperlink>
    </w:p>
    <w:p w:rsidR="00D047CF" w:rsidRDefault="00D047CF" w:rsidP="00D047CF">
      <w:pPr>
        <w:pStyle w:val="NormalWeb"/>
        <w:ind w:left="720"/>
        <w:rPr>
          <w:rFonts w:ascii="Arial" w:hAnsi="Arial" w:cs="Arial"/>
        </w:rPr>
      </w:pPr>
      <w:r>
        <w:rPr>
          <w:rFonts w:ascii="Arial" w:hAnsi="Arial" w:cs="Arial"/>
        </w:rPr>
        <w:t>f) La defensa del patrimonio cultural de la Nación;</w:t>
      </w:r>
    </w:p>
    <w:p w:rsidR="00D047CF" w:rsidRDefault="00D047CF" w:rsidP="00D047CF">
      <w:pPr>
        <w:pStyle w:val="NormalWeb"/>
        <w:ind w:left="720"/>
        <w:rPr>
          <w:rFonts w:ascii="Arial" w:hAnsi="Arial" w:cs="Arial"/>
        </w:rPr>
      </w:pPr>
      <w:r>
        <w:rPr>
          <w:rFonts w:ascii="Arial" w:hAnsi="Arial" w:cs="Arial"/>
        </w:rPr>
        <w:t>g) La seguridad y salubridad públicas;</w:t>
      </w:r>
    </w:p>
    <w:p w:rsidR="00D047CF" w:rsidRDefault="00D047CF" w:rsidP="00D047CF">
      <w:pPr>
        <w:pStyle w:val="NormalWeb"/>
        <w:ind w:left="720"/>
        <w:rPr>
          <w:rFonts w:ascii="Arial" w:hAnsi="Arial" w:cs="Arial"/>
        </w:rPr>
      </w:pPr>
      <w:r>
        <w:rPr>
          <w:rFonts w:ascii="Arial" w:hAnsi="Arial" w:cs="Arial"/>
        </w:rPr>
        <w:t>h) El acceso a una infraestructura de servicios que garantice la salubridad pública;</w:t>
      </w:r>
    </w:p>
    <w:p w:rsidR="00D047CF" w:rsidRDefault="00D047CF" w:rsidP="00D047CF">
      <w:pPr>
        <w:pStyle w:val="NormalWeb"/>
        <w:ind w:left="720"/>
        <w:rPr>
          <w:rFonts w:ascii="Arial" w:hAnsi="Arial" w:cs="Arial"/>
        </w:rPr>
      </w:pPr>
      <w:r>
        <w:rPr>
          <w:rFonts w:ascii="Arial" w:hAnsi="Arial" w:cs="Arial"/>
        </w:rPr>
        <w:t>i) La libre competencia económica;</w:t>
      </w:r>
    </w:p>
    <w:p w:rsidR="00D047CF" w:rsidRDefault="00D047CF" w:rsidP="00D047CF">
      <w:pPr>
        <w:pStyle w:val="NormalWeb"/>
        <w:ind w:left="720"/>
        <w:rPr>
          <w:rFonts w:ascii="Arial" w:hAnsi="Arial" w:cs="Arial"/>
        </w:rPr>
      </w:pPr>
      <w:r>
        <w:rPr>
          <w:rFonts w:ascii="Arial" w:hAnsi="Arial" w:cs="Arial"/>
        </w:rPr>
        <w:t>j) El acceso a los servicios públicos y a que su prestación sea eficiente y oportuna;</w:t>
      </w:r>
    </w:p>
    <w:p w:rsidR="00D047CF" w:rsidRDefault="00D047CF" w:rsidP="00D047CF">
      <w:pPr>
        <w:pStyle w:val="NormalWeb"/>
        <w:ind w:left="720"/>
        <w:rPr>
          <w:rFonts w:ascii="Arial" w:hAnsi="Arial" w:cs="Arial"/>
        </w:rPr>
      </w:pPr>
      <w:r>
        <w:rPr>
          <w:rFonts w:ascii="Arial" w:hAnsi="Arial" w:cs="Arial"/>
        </w:rPr>
        <w:t>k) La prohibición de la fabricación, importación, posesión, uso de armas químicas, biológicas y nucleares, así como la introducción al territorio nacional de residuos nucleares o tóxicos;</w:t>
      </w:r>
    </w:p>
    <w:p w:rsidR="00D047CF" w:rsidRDefault="00D047CF" w:rsidP="00D047CF">
      <w:pPr>
        <w:pStyle w:val="NormalWeb"/>
        <w:ind w:left="720"/>
        <w:rPr>
          <w:rFonts w:ascii="Arial" w:hAnsi="Arial" w:cs="Arial"/>
        </w:rPr>
      </w:pPr>
      <w:r>
        <w:rPr>
          <w:rFonts w:ascii="Arial" w:hAnsi="Arial" w:cs="Arial"/>
        </w:rPr>
        <w:t xml:space="preserve">l) El derecho a la seguridad y prevención de desastres previsibles técnicamente; </w:t>
      </w:r>
      <w:hyperlink r:id="rId8" w:anchor="1" w:history="1">
        <w:r>
          <w:rPr>
            <w:rStyle w:val="Hipervnculo"/>
            <w:rFonts w:ascii="Arial" w:hAnsi="Arial" w:cs="Arial"/>
          </w:rPr>
          <w:t>Ver Fallo Consejo de Estado 071 de 2001</w:t>
        </w:r>
      </w:hyperlink>
      <w:r>
        <w:rPr>
          <w:rFonts w:ascii="Arial" w:hAnsi="Arial" w:cs="Arial"/>
        </w:rPr>
        <w:t xml:space="preserve"> </w:t>
      </w:r>
    </w:p>
    <w:p w:rsidR="00D047CF" w:rsidRDefault="00D047CF" w:rsidP="00D047CF">
      <w:pPr>
        <w:pStyle w:val="NormalWeb"/>
        <w:ind w:left="720"/>
        <w:rPr>
          <w:rFonts w:ascii="Arial" w:hAnsi="Arial" w:cs="Arial"/>
        </w:rPr>
      </w:pPr>
      <w:r>
        <w:rPr>
          <w:rFonts w:ascii="Arial" w:hAnsi="Arial" w:cs="Arial"/>
        </w:rPr>
        <w:t xml:space="preserve">m) La realización de las construcciones, edificaciones y desarrollos urbanos respetando las disposiciones jurídicas, de manera ordenada, y dando prevalencia al beneficio de la calidad de vida de los habitantes; </w:t>
      </w:r>
      <w:hyperlink r:id="rId9" w:anchor="1" w:history="1">
        <w:r>
          <w:rPr>
            <w:rStyle w:val="Hipervnculo"/>
            <w:rFonts w:ascii="Arial" w:hAnsi="Arial" w:cs="Arial"/>
          </w:rPr>
          <w:t>Ver Fallo Consejo de Estado 071 de 2001</w:t>
        </w:r>
      </w:hyperlink>
    </w:p>
    <w:p w:rsidR="00D047CF" w:rsidRDefault="00D047CF" w:rsidP="00D047CF">
      <w:pPr>
        <w:pStyle w:val="NormalWeb"/>
        <w:ind w:left="720"/>
        <w:rPr>
          <w:rFonts w:ascii="Arial" w:hAnsi="Arial" w:cs="Arial"/>
        </w:rPr>
      </w:pPr>
      <w:r>
        <w:rPr>
          <w:rFonts w:ascii="Arial" w:hAnsi="Arial" w:cs="Arial"/>
        </w:rPr>
        <w:t xml:space="preserve">n) Los derechos de los consumidores y usuarios. </w:t>
      </w:r>
      <w:hyperlink r:id="rId10" w:anchor="1" w:history="1">
        <w:r>
          <w:rPr>
            <w:rStyle w:val="Hipervnculo"/>
            <w:rFonts w:ascii="Arial" w:hAnsi="Arial" w:cs="Arial"/>
          </w:rPr>
          <w:t>Ver Fallo Consejo de Estado 560 de 2002</w:t>
        </w:r>
      </w:hyperlink>
    </w:p>
    <w:p w:rsidR="00D047CF" w:rsidRDefault="00D047CF" w:rsidP="00D047CF">
      <w:pPr>
        <w:pStyle w:val="NormalWeb"/>
        <w:rPr>
          <w:rFonts w:ascii="Arial" w:hAnsi="Arial" w:cs="Arial"/>
        </w:rPr>
      </w:pPr>
      <w:r>
        <w:rPr>
          <w:rFonts w:ascii="Arial" w:hAnsi="Arial" w:cs="Arial"/>
        </w:rPr>
        <w:t>Igualmente son derechos e intereses colectivos los definidos como tales en la Constitución, las leyes ordinarias y los tratados de Derecho Internacional celebrados por Colombia.</w:t>
      </w:r>
    </w:p>
    <w:p w:rsidR="00D047CF" w:rsidRDefault="00D047CF" w:rsidP="00D047CF">
      <w:pPr>
        <w:pStyle w:val="NormalWeb"/>
        <w:rPr>
          <w:rFonts w:ascii="Arial" w:hAnsi="Arial" w:cs="Arial"/>
        </w:rPr>
      </w:pPr>
      <w:r>
        <w:rPr>
          <w:rFonts w:ascii="Arial" w:hAnsi="Arial" w:cs="Arial"/>
          <w:b/>
          <w:bCs/>
        </w:rPr>
        <w:lastRenderedPageBreak/>
        <w:t xml:space="preserve">Parágrafo.- </w:t>
      </w:r>
      <w:r>
        <w:rPr>
          <w:rFonts w:ascii="Arial" w:hAnsi="Arial" w:cs="Arial"/>
        </w:rPr>
        <w:t>Los derechos e intereses enunciados en el presente artículo estarán definidos y regulados por las normas actualmente vigentes o las que se expidan con posterioridad a la vigencia de la presente Ley.</w:t>
      </w:r>
    </w:p>
    <w:p w:rsidR="00D047CF" w:rsidRDefault="00D047CF" w:rsidP="00D047CF">
      <w:pPr>
        <w:pStyle w:val="NormalWeb"/>
        <w:jc w:val="center"/>
        <w:rPr>
          <w:rFonts w:ascii="Arial" w:hAnsi="Arial" w:cs="Arial"/>
          <w:b/>
          <w:bCs/>
        </w:rPr>
      </w:pPr>
      <w:r>
        <w:rPr>
          <w:rFonts w:ascii="Arial" w:hAnsi="Arial" w:cs="Arial"/>
          <w:b/>
          <w:bCs/>
        </w:rPr>
        <w:t>CAPÍTULO III</w:t>
      </w:r>
    </w:p>
    <w:p w:rsidR="00D047CF" w:rsidRDefault="00D047CF" w:rsidP="00D047CF">
      <w:pPr>
        <w:pStyle w:val="NormalWeb"/>
        <w:jc w:val="center"/>
        <w:rPr>
          <w:rFonts w:ascii="Arial" w:hAnsi="Arial" w:cs="Arial"/>
          <w:b/>
          <w:bCs/>
        </w:rPr>
      </w:pPr>
      <w:r>
        <w:rPr>
          <w:rFonts w:ascii="Arial" w:hAnsi="Arial" w:cs="Arial"/>
          <w:b/>
          <w:bCs/>
        </w:rPr>
        <w:t>Principios</w:t>
      </w:r>
    </w:p>
    <w:p w:rsidR="00D047CF" w:rsidRDefault="00D047CF" w:rsidP="00D047CF">
      <w:pPr>
        <w:pStyle w:val="NormalWeb"/>
        <w:rPr>
          <w:rFonts w:ascii="Arial" w:hAnsi="Arial" w:cs="Arial"/>
        </w:rPr>
      </w:pPr>
      <w:r>
        <w:rPr>
          <w:rFonts w:ascii="Arial" w:hAnsi="Arial" w:cs="Arial"/>
          <w:b/>
          <w:bCs/>
        </w:rPr>
        <w:t xml:space="preserve">Artículo 5º.- </w:t>
      </w:r>
      <w:r>
        <w:rPr>
          <w:rFonts w:ascii="Arial" w:hAnsi="Arial" w:cs="Arial"/>
          <w:i/>
          <w:iCs/>
        </w:rPr>
        <w:t xml:space="preserve">Trámite. </w:t>
      </w:r>
      <w:r>
        <w:rPr>
          <w:rFonts w:ascii="Arial" w:hAnsi="Arial" w:cs="Arial"/>
        </w:rPr>
        <w:t>El trámite de las acciones reguladas en esta ley se desarrollará con fundamento en los principios constitucionales y especialmente en los de prevalencia del derecho sustancial, publicidad, economía, celeridad y eficacia. Se aplicarán también los principios generales del Código de Procedimiento Civil, cuando éstos no se contrapongan a la naturaleza de dichas acciones.</w:t>
      </w:r>
    </w:p>
    <w:p w:rsidR="00D047CF" w:rsidRDefault="00D047CF" w:rsidP="00D047CF">
      <w:pPr>
        <w:pStyle w:val="NormalWeb"/>
        <w:rPr>
          <w:rFonts w:ascii="Arial" w:hAnsi="Arial" w:cs="Arial"/>
        </w:rPr>
      </w:pPr>
      <w:r>
        <w:rPr>
          <w:rFonts w:ascii="Arial" w:hAnsi="Arial" w:cs="Arial"/>
        </w:rPr>
        <w:t>El Juez velará por el respeto al debido proceso, las garantías procesales y el equilibrio entre las partes.</w:t>
      </w:r>
    </w:p>
    <w:p w:rsidR="00D047CF" w:rsidRDefault="00D047CF" w:rsidP="00D047CF">
      <w:pPr>
        <w:pStyle w:val="NormalWeb"/>
        <w:rPr>
          <w:rFonts w:ascii="Arial" w:hAnsi="Arial" w:cs="Arial"/>
        </w:rPr>
      </w:pPr>
      <w:r>
        <w:rPr>
          <w:rFonts w:ascii="Arial" w:hAnsi="Arial" w:cs="Arial"/>
        </w:rPr>
        <w:t>Promovida la acción, es obligación del Juez impulsarla oficiosamente y producir decisión de mérito so pena de incurrir en falta disciplinaria, sancionable con destitución. Para este fin el funcionario de conocimiento deberá adoptar las medidas conducentes para adecuar la petición a la acción que corresponda.</w:t>
      </w:r>
    </w:p>
    <w:p w:rsidR="00D047CF" w:rsidRDefault="00D047CF" w:rsidP="00D047CF">
      <w:pPr>
        <w:pStyle w:val="NormalWeb"/>
        <w:rPr>
          <w:rFonts w:ascii="Arial" w:hAnsi="Arial" w:cs="Arial"/>
        </w:rPr>
      </w:pPr>
      <w:r>
        <w:rPr>
          <w:rFonts w:ascii="Arial" w:hAnsi="Arial" w:cs="Arial"/>
          <w:b/>
          <w:bCs/>
        </w:rPr>
        <w:t xml:space="preserve">Artículo 6º.- </w:t>
      </w:r>
      <w:r>
        <w:rPr>
          <w:rFonts w:ascii="Arial" w:hAnsi="Arial" w:cs="Arial"/>
          <w:i/>
          <w:iCs/>
        </w:rPr>
        <w:t xml:space="preserve">Trámite Preferencial. </w:t>
      </w:r>
      <w:r>
        <w:rPr>
          <w:rFonts w:ascii="Arial" w:hAnsi="Arial" w:cs="Arial"/>
        </w:rPr>
        <w:t xml:space="preserve">Las </w:t>
      </w:r>
      <w:proofErr w:type="spellStart"/>
      <w:r>
        <w:rPr>
          <w:rFonts w:ascii="Arial" w:hAnsi="Arial" w:cs="Arial"/>
        </w:rPr>
        <w:t>aciones</w:t>
      </w:r>
      <w:proofErr w:type="spellEnd"/>
      <w:r>
        <w:rPr>
          <w:rFonts w:ascii="Arial" w:hAnsi="Arial" w:cs="Arial"/>
        </w:rPr>
        <w:t xml:space="preserve"> populares preventivas se tramitarán con preferencia a las demás que conozca el juez competente, excepto el recurso de Habeas Corpus, la Acción de Tutela y la Acción de cumplimiento.</w:t>
      </w:r>
    </w:p>
    <w:p w:rsidR="00D047CF" w:rsidRDefault="00D047CF" w:rsidP="00D047CF">
      <w:pPr>
        <w:pStyle w:val="NormalWeb"/>
        <w:rPr>
          <w:rFonts w:ascii="Arial" w:hAnsi="Arial" w:cs="Arial"/>
        </w:rPr>
      </w:pPr>
      <w:r>
        <w:rPr>
          <w:rFonts w:ascii="Arial" w:hAnsi="Arial" w:cs="Arial"/>
          <w:b/>
          <w:bCs/>
        </w:rPr>
        <w:t xml:space="preserve">Artículo 7º.- </w:t>
      </w:r>
      <w:r>
        <w:rPr>
          <w:rFonts w:ascii="Arial" w:hAnsi="Arial" w:cs="Arial"/>
          <w:i/>
          <w:iCs/>
        </w:rPr>
        <w:t xml:space="preserve">Interpretación de los Derechos Protegidos. </w:t>
      </w:r>
      <w:r>
        <w:rPr>
          <w:rFonts w:ascii="Arial" w:hAnsi="Arial" w:cs="Arial"/>
        </w:rPr>
        <w:t>Los derechos e intereses protegidos por las Acciones Populares y de Grupo, de conformidad con el artículo 4 de la presente Ley se observarán y aplicarán de acuerdo a como están definidos y regulados en la Constitución, las leyes y los tratados internacionales que vinculen a Colombia.</w:t>
      </w:r>
    </w:p>
    <w:p w:rsidR="00D047CF" w:rsidRDefault="00D047CF" w:rsidP="00D047CF">
      <w:pPr>
        <w:pStyle w:val="NormalWeb"/>
        <w:rPr>
          <w:rFonts w:ascii="Arial" w:hAnsi="Arial" w:cs="Arial"/>
        </w:rPr>
      </w:pPr>
      <w:r>
        <w:rPr>
          <w:rFonts w:ascii="Arial" w:hAnsi="Arial" w:cs="Arial"/>
          <w:b/>
          <w:bCs/>
        </w:rPr>
        <w:t xml:space="preserve">Artículo 8º.- </w:t>
      </w:r>
      <w:r>
        <w:rPr>
          <w:rFonts w:ascii="Arial" w:hAnsi="Arial" w:cs="Arial"/>
          <w:i/>
          <w:iCs/>
        </w:rPr>
        <w:t xml:space="preserve">Estados de Excepción. </w:t>
      </w:r>
      <w:r>
        <w:rPr>
          <w:rFonts w:ascii="Arial" w:hAnsi="Arial" w:cs="Arial"/>
        </w:rPr>
        <w:t>Las acciones populares podrán incoarse y tramitarse en todo tiempo.</w:t>
      </w:r>
    </w:p>
    <w:p w:rsidR="00D047CF" w:rsidRDefault="00D047CF" w:rsidP="00D047CF">
      <w:pPr>
        <w:pStyle w:val="NormalWeb"/>
        <w:jc w:val="center"/>
        <w:rPr>
          <w:rFonts w:ascii="Arial" w:hAnsi="Arial" w:cs="Arial"/>
          <w:b/>
          <w:bCs/>
        </w:rPr>
      </w:pPr>
      <w:r>
        <w:rPr>
          <w:rFonts w:ascii="Arial" w:hAnsi="Arial" w:cs="Arial"/>
          <w:b/>
          <w:bCs/>
        </w:rPr>
        <w:t>TÍTULO II</w:t>
      </w:r>
    </w:p>
    <w:p w:rsidR="00D047CF" w:rsidRDefault="00D047CF" w:rsidP="00D047CF">
      <w:pPr>
        <w:pStyle w:val="NormalWeb"/>
        <w:jc w:val="center"/>
        <w:rPr>
          <w:rFonts w:ascii="Arial" w:hAnsi="Arial" w:cs="Arial"/>
          <w:b/>
          <w:bCs/>
        </w:rPr>
      </w:pPr>
      <w:r>
        <w:rPr>
          <w:rFonts w:ascii="Arial" w:hAnsi="Arial" w:cs="Arial"/>
          <w:b/>
          <w:bCs/>
        </w:rPr>
        <w:t>DE LAS ACCIONES POPULARES</w:t>
      </w:r>
    </w:p>
    <w:p w:rsidR="00D047CF" w:rsidRDefault="00D047CF" w:rsidP="00D047CF">
      <w:pPr>
        <w:pStyle w:val="NormalWeb"/>
        <w:jc w:val="center"/>
        <w:rPr>
          <w:rFonts w:ascii="Arial" w:hAnsi="Arial" w:cs="Arial"/>
          <w:b/>
          <w:bCs/>
        </w:rPr>
      </w:pPr>
      <w:r>
        <w:rPr>
          <w:rFonts w:ascii="Arial" w:hAnsi="Arial" w:cs="Arial"/>
          <w:b/>
          <w:bCs/>
        </w:rPr>
        <w:t>CAPÍTULO I</w:t>
      </w:r>
    </w:p>
    <w:p w:rsidR="00D047CF" w:rsidRDefault="00D047CF" w:rsidP="00D047CF">
      <w:pPr>
        <w:pStyle w:val="NormalWeb"/>
        <w:jc w:val="center"/>
        <w:rPr>
          <w:rFonts w:ascii="Arial" w:hAnsi="Arial" w:cs="Arial"/>
          <w:b/>
          <w:bCs/>
        </w:rPr>
      </w:pPr>
      <w:r>
        <w:rPr>
          <w:rFonts w:ascii="Arial" w:hAnsi="Arial" w:cs="Arial"/>
          <w:b/>
          <w:bCs/>
        </w:rPr>
        <w:t>Procedencia y caducidad</w:t>
      </w:r>
    </w:p>
    <w:p w:rsidR="00D047CF" w:rsidRDefault="00D047CF" w:rsidP="00D047CF">
      <w:pPr>
        <w:pStyle w:val="NormalWeb"/>
        <w:rPr>
          <w:rFonts w:ascii="Arial" w:hAnsi="Arial" w:cs="Arial"/>
        </w:rPr>
      </w:pPr>
      <w:r>
        <w:rPr>
          <w:rFonts w:ascii="Arial" w:hAnsi="Arial" w:cs="Arial"/>
          <w:b/>
          <w:bCs/>
        </w:rPr>
        <w:t xml:space="preserve">Artículo 9º.- </w:t>
      </w:r>
      <w:r>
        <w:rPr>
          <w:rFonts w:ascii="Arial" w:hAnsi="Arial" w:cs="Arial"/>
          <w:i/>
          <w:iCs/>
        </w:rPr>
        <w:t xml:space="preserve">Procedencia de las Acciones Populares. </w:t>
      </w:r>
      <w:r>
        <w:rPr>
          <w:rFonts w:ascii="Arial" w:hAnsi="Arial" w:cs="Arial"/>
        </w:rPr>
        <w:t>Las acciones populares proceden contra toda acción u omisión de las autoridades públicas o de los particulares, que hayan violado o amenacen violar los derechos e intereses colectivos.</w:t>
      </w:r>
    </w:p>
    <w:p w:rsidR="00D047CF" w:rsidRDefault="00D047CF" w:rsidP="00D047CF">
      <w:pPr>
        <w:pStyle w:val="NormalWeb"/>
        <w:rPr>
          <w:rFonts w:ascii="Arial" w:hAnsi="Arial" w:cs="Arial"/>
        </w:rPr>
      </w:pPr>
      <w:hyperlink r:id="rId11" w:anchor="1" w:history="1">
        <w:r>
          <w:rPr>
            <w:rStyle w:val="Hipervnculo"/>
            <w:rFonts w:ascii="Arial" w:hAnsi="Arial" w:cs="Arial"/>
          </w:rPr>
          <w:t>Ver Fallo Consejo de Estado 064 de 2001</w:t>
        </w:r>
      </w:hyperlink>
      <w:r>
        <w:rPr>
          <w:rFonts w:ascii="Arial" w:hAnsi="Arial" w:cs="Arial"/>
        </w:rPr>
        <w:t xml:space="preserve"> </w:t>
      </w:r>
    </w:p>
    <w:p w:rsidR="00D047CF" w:rsidRDefault="00D047CF" w:rsidP="00D047CF">
      <w:pPr>
        <w:pStyle w:val="NormalWeb"/>
        <w:rPr>
          <w:rFonts w:ascii="Arial" w:hAnsi="Arial" w:cs="Arial"/>
        </w:rPr>
      </w:pPr>
      <w:r>
        <w:rPr>
          <w:rFonts w:ascii="Arial" w:hAnsi="Arial" w:cs="Arial"/>
          <w:b/>
          <w:bCs/>
        </w:rPr>
        <w:t xml:space="preserve">Artículo 10º.- </w:t>
      </w:r>
      <w:r>
        <w:rPr>
          <w:rFonts w:ascii="Arial" w:hAnsi="Arial" w:cs="Arial"/>
          <w:i/>
          <w:iCs/>
        </w:rPr>
        <w:t xml:space="preserve">Agotamiento Opcional de la Vía Gubernativa. </w:t>
      </w:r>
      <w:r>
        <w:rPr>
          <w:rFonts w:ascii="Arial" w:hAnsi="Arial" w:cs="Arial"/>
        </w:rPr>
        <w:t>Cuando el derecho o interés colectivo se vea amenazado o vulnerado por la actividad de la administración, no será necesario interponer previamente los recursos administrativos como requisito para intentar la acción popular.</w:t>
      </w:r>
    </w:p>
    <w:p w:rsidR="00D047CF" w:rsidRDefault="00D047CF" w:rsidP="00D047CF">
      <w:pPr>
        <w:pStyle w:val="NormalWeb"/>
        <w:rPr>
          <w:rFonts w:ascii="Arial" w:hAnsi="Arial" w:cs="Arial"/>
        </w:rPr>
      </w:pPr>
      <w:hyperlink r:id="rId12" w:anchor="1" w:history="1">
        <w:r>
          <w:rPr>
            <w:rStyle w:val="Hipervnculo"/>
            <w:rFonts w:ascii="Arial" w:hAnsi="Arial" w:cs="Arial"/>
          </w:rPr>
          <w:t>Ver Fallo Consejo de Estado 064 de 2001</w:t>
        </w:r>
      </w:hyperlink>
      <w:r>
        <w:rPr>
          <w:rFonts w:ascii="Arial" w:hAnsi="Arial" w:cs="Arial"/>
        </w:rPr>
        <w:t xml:space="preserve"> </w:t>
      </w:r>
    </w:p>
    <w:p w:rsidR="00D047CF" w:rsidRDefault="00D047CF" w:rsidP="00D047CF">
      <w:pPr>
        <w:pStyle w:val="NormalWeb"/>
        <w:rPr>
          <w:rFonts w:ascii="Arial" w:hAnsi="Arial" w:cs="Arial"/>
        </w:rPr>
      </w:pPr>
      <w:r>
        <w:rPr>
          <w:rFonts w:ascii="Arial" w:hAnsi="Arial" w:cs="Arial"/>
          <w:b/>
          <w:bCs/>
        </w:rPr>
        <w:t xml:space="preserve">Artículo 11º.- </w:t>
      </w:r>
      <w:r>
        <w:rPr>
          <w:rFonts w:ascii="Arial" w:hAnsi="Arial" w:cs="Arial"/>
          <w:i/>
          <w:iCs/>
        </w:rPr>
        <w:t xml:space="preserve">Caducidad. </w:t>
      </w:r>
      <w:r>
        <w:rPr>
          <w:rFonts w:ascii="Arial" w:hAnsi="Arial" w:cs="Arial"/>
        </w:rPr>
        <w:t xml:space="preserve">La Acción Popular podrá promoverse durante el tiempo que subsista la amenaza o peligro al derecho e interés colectivo. </w:t>
      </w:r>
      <w:r>
        <w:rPr>
          <w:rFonts w:ascii="Arial" w:hAnsi="Arial" w:cs="Arial"/>
          <w:u w:val="single"/>
        </w:rPr>
        <w:t>Cuando dicha acción esté dirigida a volver las cosas a su estado anterior, el término para interponerla será de cinco (5) años, contados a partir de la acción u omisión que produjo la alteración</w:t>
      </w:r>
      <w:r>
        <w:rPr>
          <w:rFonts w:ascii="Arial" w:hAnsi="Arial" w:cs="Arial"/>
        </w:rPr>
        <w:t xml:space="preserve">. </w:t>
      </w:r>
      <w:r>
        <w:rPr>
          <w:rFonts w:ascii="Arial" w:hAnsi="Arial" w:cs="Arial"/>
          <w:b/>
          <w:bCs/>
        </w:rPr>
        <w:t xml:space="preserve">Artículo 11 declarado exequible, salvo la expresión subrayada que se declara inexequible por la Corte Constitucional mediante </w:t>
      </w:r>
      <w:hyperlink r:id="rId13" w:anchor="1" w:history="1">
        <w:r>
          <w:rPr>
            <w:rStyle w:val="Hipervnculo"/>
            <w:rFonts w:ascii="Arial" w:hAnsi="Arial" w:cs="Arial"/>
          </w:rPr>
          <w:t>Sentencia C-215 de 1999</w:t>
        </w:r>
      </w:hyperlink>
    </w:p>
    <w:p w:rsidR="00D047CF" w:rsidRDefault="00D047CF" w:rsidP="00D047CF">
      <w:pPr>
        <w:pStyle w:val="NormalWeb"/>
        <w:rPr>
          <w:rFonts w:ascii="Arial" w:hAnsi="Arial" w:cs="Arial"/>
        </w:rPr>
      </w:pPr>
      <w:hyperlink r:id="rId14" w:anchor="1" w:history="1">
        <w:r>
          <w:rPr>
            <w:rStyle w:val="Hipervnculo"/>
            <w:rFonts w:ascii="Arial" w:hAnsi="Arial" w:cs="Arial"/>
          </w:rPr>
          <w:t>Ver Fallo Consejo de Estado 064 de 2001</w:t>
        </w:r>
      </w:hyperlink>
      <w:r>
        <w:rPr>
          <w:rFonts w:ascii="Arial" w:hAnsi="Arial" w:cs="Arial"/>
        </w:rPr>
        <w:t xml:space="preserve">, </w:t>
      </w:r>
      <w:hyperlink r:id="rId15" w:anchor="0" w:history="1">
        <w:r>
          <w:rPr>
            <w:rStyle w:val="Hipervnculo"/>
            <w:rFonts w:ascii="Arial" w:hAnsi="Arial" w:cs="Arial"/>
          </w:rPr>
          <w:t>Ver Fallo Consejo de Estado 6569 de 2001</w:t>
        </w:r>
      </w:hyperlink>
      <w:r>
        <w:rPr>
          <w:rFonts w:ascii="Arial" w:hAnsi="Arial" w:cs="Arial"/>
        </w:rPr>
        <w:t xml:space="preserve"> </w:t>
      </w:r>
    </w:p>
    <w:p w:rsidR="00D047CF" w:rsidRDefault="00D047CF" w:rsidP="00D047CF">
      <w:pPr>
        <w:pStyle w:val="NormalWeb"/>
        <w:jc w:val="center"/>
        <w:rPr>
          <w:rFonts w:ascii="Arial" w:hAnsi="Arial" w:cs="Arial"/>
          <w:b/>
          <w:bCs/>
        </w:rPr>
      </w:pPr>
      <w:r>
        <w:rPr>
          <w:rFonts w:ascii="Arial" w:hAnsi="Arial" w:cs="Arial"/>
          <w:b/>
          <w:bCs/>
        </w:rPr>
        <w:t>CAPÍTULO II</w:t>
      </w:r>
    </w:p>
    <w:p w:rsidR="00D047CF" w:rsidRDefault="00D047CF" w:rsidP="00D047CF">
      <w:pPr>
        <w:pStyle w:val="NormalWeb"/>
        <w:jc w:val="center"/>
        <w:rPr>
          <w:rFonts w:ascii="Arial" w:hAnsi="Arial" w:cs="Arial"/>
          <w:b/>
          <w:bCs/>
        </w:rPr>
      </w:pPr>
      <w:r>
        <w:rPr>
          <w:rFonts w:ascii="Arial" w:hAnsi="Arial" w:cs="Arial"/>
          <w:b/>
          <w:bCs/>
        </w:rPr>
        <w:t>Legitimación</w:t>
      </w:r>
    </w:p>
    <w:p w:rsidR="00D047CF" w:rsidRDefault="00D047CF" w:rsidP="00D047CF">
      <w:pPr>
        <w:pStyle w:val="NormalWeb"/>
        <w:rPr>
          <w:rFonts w:ascii="Arial" w:hAnsi="Arial" w:cs="Arial"/>
        </w:rPr>
      </w:pPr>
      <w:r>
        <w:rPr>
          <w:rFonts w:ascii="Arial" w:hAnsi="Arial" w:cs="Arial"/>
          <w:b/>
          <w:bCs/>
        </w:rPr>
        <w:t>Artículo </w:t>
      </w:r>
      <w:bookmarkStart w:id="1" w:name="12"/>
      <w:r>
        <w:rPr>
          <w:rFonts w:ascii="Arial" w:hAnsi="Arial" w:cs="Arial"/>
          <w:b/>
          <w:bCs/>
        </w:rPr>
        <w:t> </w:t>
      </w:r>
      <w:bookmarkEnd w:id="1"/>
      <w:r>
        <w:rPr>
          <w:rFonts w:ascii="Arial" w:hAnsi="Arial" w:cs="Arial"/>
          <w:b/>
          <w:bCs/>
        </w:rPr>
        <w:t xml:space="preserve">12º.- </w:t>
      </w:r>
      <w:r>
        <w:rPr>
          <w:rFonts w:ascii="Arial" w:hAnsi="Arial" w:cs="Arial"/>
          <w:i/>
          <w:iCs/>
        </w:rPr>
        <w:t xml:space="preserve">Titulares de las Acciones. </w:t>
      </w:r>
      <w:r>
        <w:rPr>
          <w:rFonts w:ascii="Arial" w:hAnsi="Arial" w:cs="Arial"/>
        </w:rPr>
        <w:t>Podrán ejercitar las acciones populares:</w:t>
      </w:r>
    </w:p>
    <w:p w:rsidR="00D047CF" w:rsidRDefault="00D047CF" w:rsidP="00D047CF">
      <w:pPr>
        <w:pStyle w:val="NormalWeb"/>
        <w:ind w:left="720"/>
        <w:rPr>
          <w:rFonts w:ascii="Arial" w:hAnsi="Arial" w:cs="Arial"/>
        </w:rPr>
      </w:pPr>
      <w:r>
        <w:rPr>
          <w:rFonts w:ascii="Arial" w:hAnsi="Arial" w:cs="Arial"/>
        </w:rPr>
        <w:t>1. Toda persona natural o jurídica.</w:t>
      </w:r>
    </w:p>
    <w:p w:rsidR="00D047CF" w:rsidRDefault="00D047CF" w:rsidP="00D047CF">
      <w:pPr>
        <w:pStyle w:val="NormalWeb"/>
        <w:ind w:left="720"/>
        <w:rPr>
          <w:rFonts w:ascii="Arial" w:hAnsi="Arial" w:cs="Arial"/>
        </w:rPr>
      </w:pPr>
      <w:r>
        <w:rPr>
          <w:rFonts w:ascii="Arial" w:hAnsi="Arial" w:cs="Arial"/>
        </w:rPr>
        <w:t xml:space="preserve">2. Las organizaciones No Gubernamentales, la Organizaciones </w:t>
      </w:r>
      <w:proofErr w:type="spellStart"/>
      <w:r>
        <w:rPr>
          <w:rFonts w:ascii="Arial" w:hAnsi="Arial" w:cs="Arial"/>
        </w:rPr>
        <w:t>Pupulares</w:t>
      </w:r>
      <w:proofErr w:type="spellEnd"/>
      <w:r>
        <w:rPr>
          <w:rFonts w:ascii="Arial" w:hAnsi="Arial" w:cs="Arial"/>
        </w:rPr>
        <w:t>, Cívicas o de índole similar.</w:t>
      </w:r>
    </w:p>
    <w:p w:rsidR="00D047CF" w:rsidRDefault="00D047CF" w:rsidP="00D047CF">
      <w:pPr>
        <w:pStyle w:val="NormalWeb"/>
        <w:ind w:left="720"/>
        <w:rPr>
          <w:rFonts w:ascii="Arial" w:hAnsi="Arial" w:cs="Arial"/>
        </w:rPr>
      </w:pPr>
      <w:r>
        <w:rPr>
          <w:rFonts w:ascii="Arial" w:hAnsi="Arial" w:cs="Arial"/>
        </w:rPr>
        <w:t>3. Las entidades públicas que cumplan funciones de control, intervención o vigilancia, siempre que la amenaza o vulneración a los derechos e intereses colectivos no se hayan originado en su acción u omisión.</w:t>
      </w:r>
    </w:p>
    <w:p w:rsidR="00D047CF" w:rsidRDefault="00D047CF" w:rsidP="00D047CF">
      <w:pPr>
        <w:pStyle w:val="NormalWeb"/>
        <w:ind w:left="720"/>
        <w:rPr>
          <w:rFonts w:ascii="Arial" w:hAnsi="Arial" w:cs="Arial"/>
        </w:rPr>
      </w:pPr>
      <w:r>
        <w:rPr>
          <w:rFonts w:ascii="Arial" w:hAnsi="Arial" w:cs="Arial"/>
        </w:rPr>
        <w:t xml:space="preserve">4. El Procurador General de la Nación, el Defensor del Pueblo y los Personeros Distritales y municipales, en lo relacionado con su competencia. </w:t>
      </w:r>
      <w:r>
        <w:rPr>
          <w:rFonts w:ascii="Arial" w:hAnsi="Arial" w:cs="Arial"/>
          <w:b/>
          <w:bCs/>
        </w:rPr>
        <w:t xml:space="preserve">Declarado Exequible por la Corte Constitucional mediante </w:t>
      </w:r>
      <w:hyperlink r:id="rId16" w:anchor="1" w:history="1">
        <w:r>
          <w:rPr>
            <w:rStyle w:val="Hipervnculo"/>
            <w:rFonts w:ascii="Arial" w:hAnsi="Arial" w:cs="Arial"/>
          </w:rPr>
          <w:t>Sentencia C-215 de 1999</w:t>
        </w:r>
      </w:hyperlink>
    </w:p>
    <w:p w:rsidR="00D047CF" w:rsidRDefault="00D047CF" w:rsidP="00D047CF">
      <w:pPr>
        <w:pStyle w:val="NormalWeb"/>
        <w:ind w:left="720"/>
        <w:rPr>
          <w:rFonts w:ascii="Arial" w:hAnsi="Arial" w:cs="Arial"/>
        </w:rPr>
      </w:pPr>
      <w:r>
        <w:rPr>
          <w:rFonts w:ascii="Arial" w:hAnsi="Arial" w:cs="Arial"/>
        </w:rPr>
        <w:t xml:space="preserve">5. Los alcaldes y demás servidores públicos que por razón de sus funciones deban promover la protección y defensa de estos derechos o intereses. </w:t>
      </w:r>
      <w:r>
        <w:rPr>
          <w:rFonts w:ascii="Arial" w:hAnsi="Arial" w:cs="Arial"/>
          <w:b/>
          <w:bCs/>
        </w:rPr>
        <w:t xml:space="preserve">Declarado Exequible por la Corte Constitucional mediante </w:t>
      </w:r>
      <w:hyperlink r:id="rId17" w:anchor="1" w:history="1">
        <w:r>
          <w:rPr>
            <w:rStyle w:val="Hipervnculo"/>
            <w:rFonts w:ascii="Arial" w:hAnsi="Arial" w:cs="Arial"/>
          </w:rPr>
          <w:t>Sentencia C-215 de 1999</w:t>
        </w:r>
      </w:hyperlink>
    </w:p>
    <w:p w:rsidR="00D047CF" w:rsidRDefault="00D047CF" w:rsidP="00D047CF">
      <w:pPr>
        <w:pStyle w:val="NormalWeb"/>
        <w:rPr>
          <w:rFonts w:ascii="Arial" w:hAnsi="Arial" w:cs="Arial"/>
        </w:rPr>
      </w:pPr>
      <w:r>
        <w:rPr>
          <w:rFonts w:ascii="Arial" w:hAnsi="Arial" w:cs="Arial"/>
          <w:b/>
          <w:bCs/>
        </w:rPr>
        <w:t xml:space="preserve">Artículo 13º.- </w:t>
      </w:r>
      <w:r>
        <w:rPr>
          <w:rFonts w:ascii="Arial" w:hAnsi="Arial" w:cs="Arial"/>
          <w:i/>
          <w:iCs/>
        </w:rPr>
        <w:t xml:space="preserve">Ejercicio de la Acción Popular. </w:t>
      </w:r>
      <w:r>
        <w:rPr>
          <w:rFonts w:ascii="Arial" w:hAnsi="Arial" w:cs="Arial"/>
        </w:rPr>
        <w:t>Los legitimados para ejercer acciones populares pueden hacerlo por sí mismos o por quien actúe en su nombre.</w:t>
      </w:r>
    </w:p>
    <w:p w:rsidR="00D047CF" w:rsidRDefault="00D047CF" w:rsidP="00D047CF">
      <w:pPr>
        <w:pStyle w:val="NormalWeb"/>
        <w:rPr>
          <w:rFonts w:ascii="Arial" w:hAnsi="Arial" w:cs="Arial"/>
        </w:rPr>
      </w:pPr>
      <w:r>
        <w:rPr>
          <w:rFonts w:ascii="Arial" w:hAnsi="Arial" w:cs="Arial"/>
        </w:rPr>
        <w:lastRenderedPageBreak/>
        <w:t xml:space="preserve">Cuando se interponga una acción popular sin la intermediación de un apoderado judicial, la Defensoría del Pueblo podrá intervenir, para lo cual, el juez deberá notificarle el auto </w:t>
      </w:r>
      <w:proofErr w:type="spellStart"/>
      <w:r>
        <w:rPr>
          <w:rFonts w:ascii="Arial" w:hAnsi="Arial" w:cs="Arial"/>
        </w:rPr>
        <w:t>admisorio</w:t>
      </w:r>
      <w:proofErr w:type="spellEnd"/>
      <w:r>
        <w:rPr>
          <w:rFonts w:ascii="Arial" w:hAnsi="Arial" w:cs="Arial"/>
        </w:rPr>
        <w:t xml:space="preserve"> de la demanda. </w:t>
      </w:r>
    </w:p>
    <w:p w:rsidR="00D047CF" w:rsidRDefault="00D047CF" w:rsidP="00D047CF">
      <w:pPr>
        <w:pStyle w:val="NormalWeb"/>
        <w:rPr>
          <w:rFonts w:ascii="Arial" w:hAnsi="Arial" w:cs="Arial"/>
        </w:rPr>
      </w:pPr>
      <w:r>
        <w:rPr>
          <w:rFonts w:ascii="Arial" w:hAnsi="Arial" w:cs="Arial"/>
          <w:b/>
          <w:bCs/>
        </w:rPr>
        <w:t xml:space="preserve">Declarado Exequible por la Corte Constitucional mediante </w:t>
      </w:r>
      <w:hyperlink r:id="rId18" w:anchor="1" w:history="1">
        <w:r>
          <w:rPr>
            <w:rStyle w:val="Hipervnculo"/>
            <w:rFonts w:ascii="Arial" w:hAnsi="Arial" w:cs="Arial"/>
          </w:rPr>
          <w:t>Sentencia C-215 de 1999</w:t>
        </w:r>
      </w:hyperlink>
      <w:r>
        <w:rPr>
          <w:rFonts w:ascii="Arial" w:hAnsi="Arial" w:cs="Arial"/>
        </w:rPr>
        <w:t xml:space="preserve"> </w:t>
      </w:r>
    </w:p>
    <w:p w:rsidR="00D047CF" w:rsidRDefault="00D047CF" w:rsidP="00D047CF">
      <w:pPr>
        <w:pStyle w:val="NormalWeb"/>
        <w:rPr>
          <w:rFonts w:ascii="Arial" w:hAnsi="Arial" w:cs="Arial"/>
        </w:rPr>
      </w:pPr>
      <w:r>
        <w:rPr>
          <w:rFonts w:ascii="Arial" w:hAnsi="Arial" w:cs="Arial"/>
          <w:b/>
          <w:bCs/>
        </w:rPr>
        <w:t xml:space="preserve">Artículo 14º.- </w:t>
      </w:r>
      <w:r>
        <w:rPr>
          <w:rFonts w:ascii="Arial" w:hAnsi="Arial" w:cs="Arial"/>
          <w:i/>
          <w:iCs/>
        </w:rPr>
        <w:t xml:space="preserve">Personas Contra Quienes se Dirige la Acción. </w:t>
      </w:r>
      <w:r>
        <w:rPr>
          <w:rFonts w:ascii="Arial" w:hAnsi="Arial" w:cs="Arial"/>
        </w:rPr>
        <w:t>La Acción Popular se dirigirá contra el particular, persona natural o jurídica, o la autoridad pública cuya actuación u omisión se considere que amenaza, viola o ha violado el derecho o interés colectivo. En caso de existir la vulneración o amenaza y se desconozcan los responsables, corresponderá al juez determinarlos.</w:t>
      </w:r>
    </w:p>
    <w:p w:rsidR="00D047CF" w:rsidRDefault="00D047CF" w:rsidP="00D047CF">
      <w:pPr>
        <w:pStyle w:val="NormalWeb"/>
        <w:jc w:val="center"/>
        <w:rPr>
          <w:rFonts w:ascii="Arial" w:hAnsi="Arial" w:cs="Arial"/>
          <w:b/>
          <w:bCs/>
        </w:rPr>
      </w:pPr>
      <w:r>
        <w:rPr>
          <w:rFonts w:ascii="Arial" w:hAnsi="Arial" w:cs="Arial"/>
          <w:b/>
          <w:bCs/>
        </w:rPr>
        <w:t>CAPÍTULO III</w:t>
      </w:r>
    </w:p>
    <w:p w:rsidR="00D047CF" w:rsidRDefault="00D047CF" w:rsidP="00D047CF">
      <w:pPr>
        <w:pStyle w:val="NormalWeb"/>
        <w:jc w:val="center"/>
        <w:rPr>
          <w:rFonts w:ascii="Arial" w:hAnsi="Arial" w:cs="Arial"/>
          <w:b/>
          <w:bCs/>
        </w:rPr>
      </w:pPr>
      <w:r>
        <w:rPr>
          <w:rFonts w:ascii="Arial" w:hAnsi="Arial" w:cs="Arial"/>
          <w:b/>
          <w:bCs/>
        </w:rPr>
        <w:t>De la jurisdicción y competencia</w:t>
      </w:r>
    </w:p>
    <w:p w:rsidR="00D047CF" w:rsidRDefault="00D047CF" w:rsidP="00D047CF">
      <w:pPr>
        <w:pStyle w:val="NormalWeb"/>
        <w:rPr>
          <w:rFonts w:ascii="Arial" w:hAnsi="Arial" w:cs="Arial"/>
        </w:rPr>
      </w:pPr>
      <w:r>
        <w:rPr>
          <w:rFonts w:ascii="Arial" w:hAnsi="Arial" w:cs="Arial"/>
          <w:b/>
          <w:bCs/>
        </w:rPr>
        <w:t xml:space="preserve">Artículo 15º.- </w:t>
      </w:r>
      <w:r>
        <w:rPr>
          <w:rFonts w:ascii="Arial" w:hAnsi="Arial" w:cs="Arial"/>
          <w:i/>
          <w:iCs/>
        </w:rPr>
        <w:t xml:space="preserve">Jurisdicción. </w:t>
      </w:r>
      <w:r>
        <w:rPr>
          <w:rFonts w:ascii="Arial" w:hAnsi="Arial" w:cs="Arial"/>
        </w:rPr>
        <w:t>La jurisdicción de lo Contencioso Administrativo conocerá de los procesos que se susciten con ocasión del ejercicio de las Acciones Populares originadas en actos, acciones y omisiones de las entidades públicas y de las personas privadas que desempeñen funciones administrativas, de conformidad con lo dispuesto en las disposiciones vigentes sobre la materia.</w:t>
      </w:r>
    </w:p>
    <w:p w:rsidR="00D047CF" w:rsidRDefault="00D047CF" w:rsidP="00D047CF">
      <w:pPr>
        <w:pStyle w:val="NormalWeb"/>
        <w:rPr>
          <w:rFonts w:ascii="Arial" w:hAnsi="Arial" w:cs="Arial"/>
        </w:rPr>
      </w:pPr>
      <w:r>
        <w:rPr>
          <w:rFonts w:ascii="Arial" w:hAnsi="Arial" w:cs="Arial"/>
        </w:rPr>
        <w:t>En los demás casos, conocerá la jurisdicción ordinaria civil.</w:t>
      </w:r>
    </w:p>
    <w:p w:rsidR="00D047CF" w:rsidRDefault="00D047CF" w:rsidP="00D047CF">
      <w:pPr>
        <w:pStyle w:val="NormalWeb"/>
        <w:rPr>
          <w:rFonts w:ascii="Arial" w:hAnsi="Arial" w:cs="Arial"/>
        </w:rPr>
      </w:pPr>
      <w:r>
        <w:rPr>
          <w:rFonts w:ascii="Arial" w:hAnsi="Arial" w:cs="Arial"/>
          <w:b/>
          <w:bCs/>
        </w:rPr>
        <w:t xml:space="preserve">Artículo 16º.- </w:t>
      </w:r>
      <w:r>
        <w:rPr>
          <w:rFonts w:ascii="Arial" w:hAnsi="Arial" w:cs="Arial"/>
          <w:i/>
          <w:iCs/>
        </w:rPr>
        <w:t xml:space="preserve">Competencia. </w:t>
      </w:r>
      <w:r>
        <w:rPr>
          <w:rFonts w:ascii="Arial" w:hAnsi="Arial" w:cs="Arial"/>
        </w:rPr>
        <w:t>De las Acciones Populares conocerán en primera instancia los jueces administrativos y los jueces civiles de circuito. En segunda instancia la competencia corresponderá a la sección primera del Tribunal Contencioso Administrativo o a la Sala Civil del Tribunal de Distrito Judicial al que pertenezca el Juez de primera instancia.</w:t>
      </w:r>
    </w:p>
    <w:p w:rsidR="00D047CF" w:rsidRDefault="00D047CF" w:rsidP="00D047CF">
      <w:pPr>
        <w:pStyle w:val="NormalWeb"/>
        <w:rPr>
          <w:rFonts w:ascii="Arial" w:hAnsi="Arial" w:cs="Arial"/>
        </w:rPr>
      </w:pPr>
      <w:r>
        <w:rPr>
          <w:rFonts w:ascii="Arial" w:hAnsi="Arial" w:cs="Arial"/>
        </w:rPr>
        <w:t>Será competente el juez del lugar de ocurrencia de los hechos o el del domicilio del demandado a elección del actor popular. Cuando por los hechos sean varios los jueces competentes, conocerá a prevención el juez ante el cual se hubiere presentado la demanda.</w:t>
      </w:r>
    </w:p>
    <w:p w:rsidR="00D047CF" w:rsidRDefault="00D047CF" w:rsidP="00D047CF">
      <w:pPr>
        <w:pStyle w:val="NormalWeb"/>
        <w:rPr>
          <w:rFonts w:ascii="Arial" w:hAnsi="Arial" w:cs="Arial"/>
        </w:rPr>
      </w:pPr>
      <w:r>
        <w:rPr>
          <w:rFonts w:ascii="Arial" w:hAnsi="Arial" w:cs="Arial"/>
          <w:b/>
          <w:bCs/>
        </w:rPr>
        <w:t>Parágrafo.-</w:t>
      </w:r>
      <w:r>
        <w:rPr>
          <w:rFonts w:ascii="Arial" w:hAnsi="Arial" w:cs="Arial"/>
        </w:rPr>
        <w:t xml:space="preserve"> Hasta tanto entren en funcionamiento, los juzgados administrativos, de las acciones populares interpuestas ante la Jurisdicción Contencioso Administrativa conocerán en primera instancia los Tribunales Contencioso Administrativos y en segunda instancia el consejo de Estado.</w:t>
      </w:r>
    </w:p>
    <w:p w:rsidR="00D047CF" w:rsidRDefault="00D047CF" w:rsidP="00D047CF">
      <w:pPr>
        <w:pStyle w:val="NormalWeb"/>
        <w:jc w:val="center"/>
        <w:rPr>
          <w:rFonts w:ascii="Arial" w:hAnsi="Arial" w:cs="Arial"/>
          <w:b/>
          <w:bCs/>
        </w:rPr>
      </w:pPr>
      <w:r>
        <w:rPr>
          <w:rFonts w:ascii="Arial" w:hAnsi="Arial" w:cs="Arial"/>
          <w:b/>
          <w:bCs/>
        </w:rPr>
        <w:t>CAPÍTULO IV</w:t>
      </w:r>
    </w:p>
    <w:p w:rsidR="00D047CF" w:rsidRDefault="00D047CF" w:rsidP="00D047CF">
      <w:pPr>
        <w:pStyle w:val="NormalWeb"/>
        <w:jc w:val="center"/>
        <w:rPr>
          <w:rFonts w:ascii="Arial" w:hAnsi="Arial" w:cs="Arial"/>
          <w:b/>
          <w:bCs/>
        </w:rPr>
      </w:pPr>
      <w:r>
        <w:rPr>
          <w:rFonts w:ascii="Arial" w:hAnsi="Arial" w:cs="Arial"/>
          <w:b/>
          <w:bCs/>
        </w:rPr>
        <w:t>Presentación de la demanda o petición</w:t>
      </w:r>
    </w:p>
    <w:p w:rsidR="00D047CF" w:rsidRDefault="00D047CF" w:rsidP="00D047CF">
      <w:pPr>
        <w:pStyle w:val="NormalWeb"/>
        <w:rPr>
          <w:rFonts w:ascii="Arial" w:hAnsi="Arial" w:cs="Arial"/>
        </w:rPr>
      </w:pPr>
      <w:r>
        <w:rPr>
          <w:rFonts w:ascii="Arial" w:hAnsi="Arial" w:cs="Arial"/>
          <w:b/>
          <w:bCs/>
        </w:rPr>
        <w:t xml:space="preserve">Artículo 17º.- </w:t>
      </w:r>
      <w:r>
        <w:rPr>
          <w:rFonts w:ascii="Arial" w:hAnsi="Arial" w:cs="Arial"/>
          <w:i/>
          <w:iCs/>
        </w:rPr>
        <w:t xml:space="preserve">Facilidades para Promover las Acciones Populares. </w:t>
      </w:r>
      <w:r>
        <w:rPr>
          <w:rFonts w:ascii="Arial" w:hAnsi="Arial" w:cs="Arial"/>
        </w:rPr>
        <w:t xml:space="preserve">El interesado podrá acudir ante el Personero Distrital o Municipal, o a la Defensoría del Pueblo para que se le colabore en la elaboración de su </w:t>
      </w:r>
      <w:r>
        <w:rPr>
          <w:rFonts w:ascii="Arial" w:hAnsi="Arial" w:cs="Arial"/>
        </w:rPr>
        <w:lastRenderedPageBreak/>
        <w:t>demanda o petición, así como en los eventos de urgencia o cuando el solicitante no sepa escribir.</w:t>
      </w:r>
    </w:p>
    <w:p w:rsidR="00D047CF" w:rsidRDefault="00D047CF" w:rsidP="00D047CF">
      <w:pPr>
        <w:pStyle w:val="NormalWeb"/>
        <w:rPr>
          <w:rFonts w:ascii="Arial" w:hAnsi="Arial" w:cs="Arial"/>
        </w:rPr>
      </w:pPr>
      <w:r>
        <w:rPr>
          <w:rFonts w:ascii="Arial" w:hAnsi="Arial" w:cs="Arial"/>
        </w:rPr>
        <w:t>Donde no exista juez del circuito o de lo Contencioso Administrativo, podrá presentarse la demanda ante cualquier juez Civil Municipal o Promiscuo, quien dentro de los dos (2) días siguientes deberá remitirla al funcionario competente. En el evento de comprometerse grave y permanentemente uno o varios de los derechos amparados en la presente ley, el Juez civil Municipal o Promiscuo deberá remitir de inmediato y por el medio más eficaz las diligencias al juez competente.</w:t>
      </w:r>
    </w:p>
    <w:p w:rsidR="00D047CF" w:rsidRDefault="00D047CF" w:rsidP="00D047CF">
      <w:pPr>
        <w:pStyle w:val="NormalWeb"/>
        <w:rPr>
          <w:rFonts w:ascii="Arial" w:hAnsi="Arial" w:cs="Arial"/>
        </w:rPr>
      </w:pPr>
      <w:r>
        <w:rPr>
          <w:rFonts w:ascii="Arial" w:hAnsi="Arial" w:cs="Arial"/>
        </w:rPr>
        <w:t>En desarrollo del principio de la prevalencia del derecho sustancial sobre el procesal, el juez competente que reciba la acción popular tendrá la facultad de tomar las medidas cautelares necesarias para impedir perjuicios irremediables e irreparables o suspender los hechos generadores de la amenaza a los derechos e intereses colectivos.</w:t>
      </w:r>
    </w:p>
    <w:p w:rsidR="00D047CF" w:rsidRDefault="00D047CF" w:rsidP="00D047CF">
      <w:pPr>
        <w:pStyle w:val="NormalWeb"/>
        <w:rPr>
          <w:rFonts w:ascii="Arial" w:hAnsi="Arial" w:cs="Arial"/>
        </w:rPr>
      </w:pPr>
      <w:r>
        <w:rPr>
          <w:rFonts w:ascii="Arial" w:hAnsi="Arial" w:cs="Arial"/>
          <w:b/>
          <w:bCs/>
        </w:rPr>
        <w:t xml:space="preserve">Artículo 18º.- </w:t>
      </w:r>
      <w:r>
        <w:rPr>
          <w:rFonts w:ascii="Arial" w:hAnsi="Arial" w:cs="Arial"/>
          <w:i/>
          <w:iCs/>
        </w:rPr>
        <w:t xml:space="preserve">Requisitos de la Demanda o Petición. </w:t>
      </w:r>
      <w:r>
        <w:rPr>
          <w:rFonts w:ascii="Arial" w:hAnsi="Arial" w:cs="Arial"/>
        </w:rPr>
        <w:t>Para promover una acción popular se presentará una demanda o petición con los siguientes requisitos:</w:t>
      </w:r>
    </w:p>
    <w:p w:rsidR="00D047CF" w:rsidRDefault="00D047CF" w:rsidP="00D047CF">
      <w:pPr>
        <w:pStyle w:val="NormalWeb"/>
        <w:ind w:left="720"/>
        <w:rPr>
          <w:rFonts w:ascii="Arial" w:hAnsi="Arial" w:cs="Arial"/>
        </w:rPr>
      </w:pPr>
      <w:r>
        <w:rPr>
          <w:rFonts w:ascii="Arial" w:hAnsi="Arial" w:cs="Arial"/>
        </w:rPr>
        <w:t>a) La indicación del derecho o interés colectivo amenazado o vulnerado;</w:t>
      </w:r>
    </w:p>
    <w:p w:rsidR="00D047CF" w:rsidRDefault="00D047CF" w:rsidP="00D047CF">
      <w:pPr>
        <w:pStyle w:val="NormalWeb"/>
        <w:ind w:left="720"/>
        <w:rPr>
          <w:rFonts w:ascii="Arial" w:hAnsi="Arial" w:cs="Arial"/>
        </w:rPr>
      </w:pPr>
      <w:r>
        <w:rPr>
          <w:rFonts w:ascii="Arial" w:hAnsi="Arial" w:cs="Arial"/>
        </w:rPr>
        <w:t>b) La indicación de los hechos, actos, acciones u omisiones que motivan su petición;</w:t>
      </w:r>
    </w:p>
    <w:p w:rsidR="00D047CF" w:rsidRDefault="00D047CF" w:rsidP="00D047CF">
      <w:pPr>
        <w:pStyle w:val="NormalWeb"/>
        <w:ind w:left="720"/>
        <w:rPr>
          <w:rFonts w:ascii="Arial" w:hAnsi="Arial" w:cs="Arial"/>
        </w:rPr>
      </w:pPr>
      <w:r>
        <w:rPr>
          <w:rFonts w:ascii="Arial" w:hAnsi="Arial" w:cs="Arial"/>
        </w:rPr>
        <w:t>c) La enunciación de las pretensiones;</w:t>
      </w:r>
    </w:p>
    <w:p w:rsidR="00D047CF" w:rsidRDefault="00D047CF" w:rsidP="00D047CF">
      <w:pPr>
        <w:pStyle w:val="NormalWeb"/>
        <w:ind w:left="720"/>
        <w:rPr>
          <w:rFonts w:ascii="Arial" w:hAnsi="Arial" w:cs="Arial"/>
        </w:rPr>
      </w:pPr>
      <w:r>
        <w:rPr>
          <w:rFonts w:ascii="Arial" w:hAnsi="Arial" w:cs="Arial"/>
        </w:rPr>
        <w:t>d) La indicación de la persona natural o jurídica, o la autoridad pública presuntamente responsable de la amenaza o del agravio, si fuere posible;</w:t>
      </w:r>
    </w:p>
    <w:p w:rsidR="00D047CF" w:rsidRDefault="00D047CF" w:rsidP="00D047CF">
      <w:pPr>
        <w:pStyle w:val="NormalWeb"/>
        <w:ind w:left="720"/>
        <w:rPr>
          <w:rFonts w:ascii="Arial" w:hAnsi="Arial" w:cs="Arial"/>
        </w:rPr>
      </w:pPr>
      <w:r>
        <w:rPr>
          <w:rFonts w:ascii="Arial" w:hAnsi="Arial" w:cs="Arial"/>
        </w:rPr>
        <w:t>e) Las pruebas que pretenda hacer valer;</w:t>
      </w:r>
    </w:p>
    <w:p w:rsidR="00D047CF" w:rsidRDefault="00D047CF" w:rsidP="00D047CF">
      <w:pPr>
        <w:pStyle w:val="NormalWeb"/>
        <w:ind w:left="720"/>
        <w:rPr>
          <w:rFonts w:ascii="Arial" w:hAnsi="Arial" w:cs="Arial"/>
        </w:rPr>
      </w:pPr>
      <w:r>
        <w:rPr>
          <w:rFonts w:ascii="Arial" w:hAnsi="Arial" w:cs="Arial"/>
        </w:rPr>
        <w:t>f) Las direcciones para notificaciones;</w:t>
      </w:r>
    </w:p>
    <w:p w:rsidR="00D047CF" w:rsidRDefault="00D047CF" w:rsidP="00D047CF">
      <w:pPr>
        <w:pStyle w:val="NormalWeb"/>
        <w:ind w:left="720"/>
        <w:rPr>
          <w:rFonts w:ascii="Arial" w:hAnsi="Arial" w:cs="Arial"/>
        </w:rPr>
      </w:pPr>
      <w:r>
        <w:rPr>
          <w:rFonts w:ascii="Arial" w:hAnsi="Arial" w:cs="Arial"/>
        </w:rPr>
        <w:t>g) Nombre e identificación de quien ejerce la acción.</w:t>
      </w:r>
    </w:p>
    <w:p w:rsidR="00D047CF" w:rsidRDefault="00D047CF" w:rsidP="00D047CF">
      <w:pPr>
        <w:pStyle w:val="NormalWeb"/>
        <w:rPr>
          <w:rFonts w:ascii="Arial" w:hAnsi="Arial" w:cs="Arial"/>
        </w:rPr>
      </w:pPr>
      <w:r>
        <w:rPr>
          <w:rFonts w:ascii="Arial" w:hAnsi="Arial" w:cs="Arial"/>
        </w:rPr>
        <w:t>La demanda se dirigirá contra el presunto responsable del hecho u omisión que la motiva, si fuere conocido. No obstante, cuando en el curso del proceso se establezca que existen otros posibles responsables, el juez de primera instancia de oficio ordenará su citación en los términos en que aquí se prescribe para el demandado.</w:t>
      </w:r>
    </w:p>
    <w:p w:rsidR="00D047CF" w:rsidRDefault="00D047CF" w:rsidP="00D047CF">
      <w:pPr>
        <w:pStyle w:val="NormalWeb"/>
        <w:rPr>
          <w:rFonts w:ascii="Arial" w:hAnsi="Arial" w:cs="Arial"/>
        </w:rPr>
      </w:pPr>
      <w:r>
        <w:rPr>
          <w:rFonts w:ascii="Arial" w:hAnsi="Arial" w:cs="Arial"/>
          <w:b/>
          <w:bCs/>
        </w:rPr>
        <w:t xml:space="preserve">Artículo 19º.- </w:t>
      </w:r>
      <w:r>
        <w:rPr>
          <w:rFonts w:ascii="Arial" w:hAnsi="Arial" w:cs="Arial"/>
          <w:i/>
          <w:iCs/>
        </w:rPr>
        <w:t xml:space="preserve">Amparo de Pobreza. </w:t>
      </w:r>
      <w:r>
        <w:rPr>
          <w:rFonts w:ascii="Arial" w:hAnsi="Arial" w:cs="Arial"/>
        </w:rPr>
        <w:t>El juez podrá conceder el amparo de pobreza cuando fuere pertinente, de acuerdo con lo establecido en el Código de Procedimiento Civil, o cuando el Defensor del Pueblo o sus delegados lo soliciten expresamente.</w:t>
      </w:r>
    </w:p>
    <w:p w:rsidR="00D047CF" w:rsidRDefault="00D047CF" w:rsidP="00D047CF">
      <w:pPr>
        <w:pStyle w:val="NormalWeb"/>
        <w:rPr>
          <w:rFonts w:ascii="Arial" w:hAnsi="Arial" w:cs="Arial"/>
        </w:rPr>
      </w:pPr>
      <w:r>
        <w:rPr>
          <w:rFonts w:ascii="Arial" w:hAnsi="Arial" w:cs="Arial"/>
          <w:b/>
          <w:bCs/>
        </w:rPr>
        <w:t xml:space="preserve">Parágrafo.- </w:t>
      </w:r>
      <w:r>
        <w:rPr>
          <w:rFonts w:ascii="Arial" w:hAnsi="Arial" w:cs="Arial"/>
        </w:rPr>
        <w:t xml:space="preserve">El costo de los </w:t>
      </w:r>
      <w:proofErr w:type="spellStart"/>
      <w:r>
        <w:rPr>
          <w:rFonts w:ascii="Arial" w:hAnsi="Arial" w:cs="Arial"/>
        </w:rPr>
        <w:t>peritazgos</w:t>
      </w:r>
      <w:proofErr w:type="spellEnd"/>
      <w:r>
        <w:rPr>
          <w:rFonts w:ascii="Arial" w:hAnsi="Arial" w:cs="Arial"/>
        </w:rPr>
        <w:t xml:space="preserve">, en los casos de amparo de pobreza, correrá a cargo del Fondo para la Defensa de los Derechos e Intereses </w:t>
      </w:r>
      <w:r>
        <w:rPr>
          <w:rFonts w:ascii="Arial" w:hAnsi="Arial" w:cs="Arial"/>
        </w:rPr>
        <w:lastRenderedPageBreak/>
        <w:t>Colectivos, a partir de su creación. Estos costos se reembolsarán al Fondo por el demandado, en el momento de satisfacer la liquidación de costas, siempre y cuando fuere condenado.</w:t>
      </w:r>
    </w:p>
    <w:p w:rsidR="00D047CF" w:rsidRDefault="00D047CF" w:rsidP="00D047CF">
      <w:pPr>
        <w:pStyle w:val="NormalWeb"/>
        <w:jc w:val="center"/>
        <w:rPr>
          <w:rFonts w:ascii="Arial" w:hAnsi="Arial" w:cs="Arial"/>
          <w:b/>
          <w:bCs/>
        </w:rPr>
      </w:pPr>
      <w:r>
        <w:rPr>
          <w:rFonts w:ascii="Arial" w:hAnsi="Arial" w:cs="Arial"/>
          <w:b/>
          <w:bCs/>
        </w:rPr>
        <w:t>CAPÍTULO V</w:t>
      </w:r>
    </w:p>
    <w:p w:rsidR="00D047CF" w:rsidRDefault="00D047CF" w:rsidP="00D047CF">
      <w:pPr>
        <w:pStyle w:val="NormalWeb"/>
        <w:jc w:val="center"/>
        <w:rPr>
          <w:rFonts w:ascii="Arial" w:hAnsi="Arial" w:cs="Arial"/>
          <w:b/>
          <w:bCs/>
        </w:rPr>
      </w:pPr>
      <w:r>
        <w:rPr>
          <w:rFonts w:ascii="Arial" w:hAnsi="Arial" w:cs="Arial"/>
          <w:b/>
          <w:bCs/>
        </w:rPr>
        <w:t>Admisión, notificación y traslado</w:t>
      </w:r>
    </w:p>
    <w:p w:rsidR="00D047CF" w:rsidRDefault="00D047CF" w:rsidP="00D047CF">
      <w:pPr>
        <w:pStyle w:val="NormalWeb"/>
        <w:rPr>
          <w:rFonts w:ascii="Arial" w:hAnsi="Arial" w:cs="Arial"/>
        </w:rPr>
      </w:pPr>
      <w:r>
        <w:rPr>
          <w:rFonts w:ascii="Arial" w:hAnsi="Arial" w:cs="Arial"/>
          <w:b/>
          <w:bCs/>
        </w:rPr>
        <w:t xml:space="preserve">Artículo 20º.- </w:t>
      </w:r>
      <w:r>
        <w:rPr>
          <w:rFonts w:ascii="Arial" w:hAnsi="Arial" w:cs="Arial"/>
          <w:i/>
          <w:iCs/>
        </w:rPr>
        <w:t xml:space="preserve">Admisión de la Demanda. </w:t>
      </w:r>
      <w:r>
        <w:rPr>
          <w:rFonts w:ascii="Arial" w:hAnsi="Arial" w:cs="Arial"/>
        </w:rPr>
        <w:t>Dentro de los tres (3) días hábiles siguientes a la presentación de la demanda o petición inicial, el juez competente se pronunciará sobre su admisión.</w:t>
      </w:r>
    </w:p>
    <w:p w:rsidR="00D047CF" w:rsidRDefault="00D047CF" w:rsidP="00D047CF">
      <w:pPr>
        <w:pStyle w:val="NormalWeb"/>
        <w:rPr>
          <w:rFonts w:ascii="Arial" w:hAnsi="Arial" w:cs="Arial"/>
        </w:rPr>
      </w:pPr>
      <w:proofErr w:type="spellStart"/>
      <w:r>
        <w:rPr>
          <w:rFonts w:ascii="Arial" w:hAnsi="Arial" w:cs="Arial"/>
        </w:rPr>
        <w:t>Inadmitirá</w:t>
      </w:r>
      <w:proofErr w:type="spellEnd"/>
      <w:r>
        <w:rPr>
          <w:rFonts w:ascii="Arial" w:hAnsi="Arial" w:cs="Arial"/>
        </w:rPr>
        <w:t xml:space="preserve"> la demanda que no cumpla con los requisitos señalados en esta ley, precisando los defectos de que adolezca para que el demandante los subsane en el término de tres (3) días. Si éste no lo hiciere, el juez la rechazará.</w:t>
      </w:r>
    </w:p>
    <w:p w:rsidR="00D047CF" w:rsidRDefault="00D047CF" w:rsidP="00D047CF">
      <w:pPr>
        <w:pStyle w:val="NormalWeb"/>
        <w:rPr>
          <w:rFonts w:ascii="Arial" w:hAnsi="Arial" w:cs="Arial"/>
        </w:rPr>
      </w:pPr>
      <w:r>
        <w:rPr>
          <w:rFonts w:ascii="Arial" w:hAnsi="Arial" w:cs="Arial"/>
          <w:b/>
          <w:bCs/>
        </w:rPr>
        <w:t xml:space="preserve">Artículo 21º.- </w:t>
      </w:r>
      <w:r>
        <w:rPr>
          <w:rFonts w:ascii="Arial" w:hAnsi="Arial" w:cs="Arial"/>
          <w:i/>
          <w:iCs/>
        </w:rPr>
        <w:t xml:space="preserve">Notificación del Auto </w:t>
      </w:r>
      <w:proofErr w:type="spellStart"/>
      <w:r>
        <w:rPr>
          <w:rFonts w:ascii="Arial" w:hAnsi="Arial" w:cs="Arial"/>
          <w:i/>
          <w:iCs/>
        </w:rPr>
        <w:t>Admisorio</w:t>
      </w:r>
      <w:proofErr w:type="spellEnd"/>
      <w:r>
        <w:rPr>
          <w:rFonts w:ascii="Arial" w:hAnsi="Arial" w:cs="Arial"/>
          <w:i/>
          <w:iCs/>
        </w:rPr>
        <w:t xml:space="preserve"> de la Demanda. </w:t>
      </w:r>
      <w:r>
        <w:rPr>
          <w:rFonts w:ascii="Arial" w:hAnsi="Arial" w:cs="Arial"/>
        </w:rPr>
        <w:t>En el auto que admita la demanda el juez ordenará su notificación personal al demandado. A los miembros de la comunidad se les podrá informar a través de un medio masivo de comunicación o de cualquier mecanismo eficaz, habida cuenta de los eventuales beneficiarios.</w:t>
      </w:r>
    </w:p>
    <w:p w:rsidR="00D047CF" w:rsidRDefault="00D047CF" w:rsidP="00D047CF">
      <w:pPr>
        <w:pStyle w:val="NormalWeb"/>
        <w:rPr>
          <w:rFonts w:ascii="Arial" w:hAnsi="Arial" w:cs="Arial"/>
        </w:rPr>
      </w:pPr>
      <w:r>
        <w:rPr>
          <w:rFonts w:ascii="Arial" w:hAnsi="Arial" w:cs="Arial"/>
        </w:rPr>
        <w:t>Para este efecto, el juez podrá utilizar simultáneamente diversos medios de comunicación.</w:t>
      </w:r>
    </w:p>
    <w:p w:rsidR="00D047CF" w:rsidRDefault="00D047CF" w:rsidP="00D047CF">
      <w:pPr>
        <w:pStyle w:val="NormalWeb"/>
        <w:rPr>
          <w:rFonts w:ascii="Arial" w:hAnsi="Arial" w:cs="Arial"/>
        </w:rPr>
      </w:pPr>
      <w:r>
        <w:rPr>
          <w:rFonts w:ascii="Arial" w:hAnsi="Arial" w:cs="Arial"/>
        </w:rPr>
        <w:t xml:space="preserve">Cuando se trate de entidades públicos, el auto </w:t>
      </w:r>
      <w:proofErr w:type="spellStart"/>
      <w:r>
        <w:rPr>
          <w:rFonts w:ascii="Arial" w:hAnsi="Arial" w:cs="Arial"/>
        </w:rPr>
        <w:t>admisorio</w:t>
      </w:r>
      <w:proofErr w:type="spellEnd"/>
      <w:r>
        <w:rPr>
          <w:rFonts w:ascii="Arial" w:hAnsi="Arial" w:cs="Arial"/>
        </w:rPr>
        <w:t xml:space="preserve"> de la demanda deberá notificarse personalmente a su representante legal o a quien éste haya delegado la facultad de recibir notificaciones, todo de acuerdo con lo dispuesto por el Código Contencioso Administrativo.</w:t>
      </w:r>
    </w:p>
    <w:p w:rsidR="00D047CF" w:rsidRDefault="00D047CF" w:rsidP="00D047CF">
      <w:pPr>
        <w:pStyle w:val="NormalWeb"/>
        <w:rPr>
          <w:rFonts w:ascii="Arial" w:hAnsi="Arial" w:cs="Arial"/>
        </w:rPr>
      </w:pPr>
      <w:r>
        <w:rPr>
          <w:rFonts w:ascii="Arial" w:hAnsi="Arial" w:cs="Arial"/>
        </w:rPr>
        <w:t xml:space="preserve">Cuando el demandado sea un particular, la notificación personal del auto </w:t>
      </w:r>
      <w:proofErr w:type="spellStart"/>
      <w:r>
        <w:rPr>
          <w:rFonts w:ascii="Arial" w:hAnsi="Arial" w:cs="Arial"/>
        </w:rPr>
        <w:t>admisorio</w:t>
      </w:r>
      <w:proofErr w:type="spellEnd"/>
      <w:r>
        <w:rPr>
          <w:rFonts w:ascii="Arial" w:hAnsi="Arial" w:cs="Arial"/>
        </w:rPr>
        <w:t xml:space="preserve"> se practicará de acuerdo con lo dispuesto en el Código de Procedimiento Civil.</w:t>
      </w:r>
    </w:p>
    <w:p w:rsidR="00D047CF" w:rsidRDefault="00D047CF" w:rsidP="00D047CF">
      <w:pPr>
        <w:pStyle w:val="NormalWeb"/>
        <w:rPr>
          <w:rFonts w:ascii="Arial" w:hAnsi="Arial" w:cs="Arial"/>
        </w:rPr>
      </w:pPr>
      <w:r>
        <w:rPr>
          <w:rFonts w:ascii="Arial" w:hAnsi="Arial" w:cs="Arial"/>
        </w:rPr>
        <w:t xml:space="preserve">En todo caso, si la persona a quien deba hacerse la notificación, o su delegado, no se encontrare o no pudiere; por cualquier motivo, recibir la notificación, ésta se practicará mediante entrega que el notificador haga al empleado que allí se encuentre de copia auténtica de la demanda y del auto </w:t>
      </w:r>
      <w:proofErr w:type="spellStart"/>
      <w:r>
        <w:rPr>
          <w:rFonts w:ascii="Arial" w:hAnsi="Arial" w:cs="Arial"/>
        </w:rPr>
        <w:t>admisorio</w:t>
      </w:r>
      <w:proofErr w:type="spellEnd"/>
      <w:r>
        <w:rPr>
          <w:rFonts w:ascii="Arial" w:hAnsi="Arial" w:cs="Arial"/>
        </w:rPr>
        <w:t xml:space="preserve"> y del aviso que enviará, por el mismo conducto, al notificado.</w:t>
      </w:r>
    </w:p>
    <w:p w:rsidR="00D047CF" w:rsidRDefault="00D047CF" w:rsidP="00D047CF">
      <w:pPr>
        <w:pStyle w:val="NormalWeb"/>
        <w:rPr>
          <w:rFonts w:ascii="Arial" w:hAnsi="Arial" w:cs="Arial"/>
        </w:rPr>
      </w:pPr>
      <w:r>
        <w:rPr>
          <w:rFonts w:ascii="Arial" w:hAnsi="Arial" w:cs="Arial"/>
        </w:rPr>
        <w:t xml:space="preserve">Si la demanda no hubiere sido promovida por el Ministerio Público se le comunicará a éste el auto </w:t>
      </w:r>
      <w:proofErr w:type="spellStart"/>
      <w:r>
        <w:rPr>
          <w:rFonts w:ascii="Arial" w:hAnsi="Arial" w:cs="Arial"/>
        </w:rPr>
        <w:t>admisorio</w:t>
      </w:r>
      <w:proofErr w:type="spellEnd"/>
      <w:r>
        <w:rPr>
          <w:rFonts w:ascii="Arial" w:hAnsi="Arial" w:cs="Arial"/>
        </w:rPr>
        <w:t xml:space="preserve"> de la demanda, con el fin de que intervengan como parte pública en defensa de los derechos e intereses colectivos, en aquellos procesos que lo considere conveniente.</w:t>
      </w:r>
    </w:p>
    <w:p w:rsidR="00D047CF" w:rsidRDefault="00D047CF" w:rsidP="00D047CF">
      <w:pPr>
        <w:pStyle w:val="NormalWeb"/>
        <w:rPr>
          <w:rFonts w:ascii="Arial" w:hAnsi="Arial" w:cs="Arial"/>
        </w:rPr>
      </w:pPr>
      <w:r>
        <w:rPr>
          <w:rFonts w:ascii="Arial" w:hAnsi="Arial" w:cs="Arial"/>
        </w:rPr>
        <w:t>Además, se le comunicará a la entidad administrativa encargada de proteger el derecho o el interés colectivo afectado.</w:t>
      </w:r>
    </w:p>
    <w:p w:rsidR="00D047CF" w:rsidRDefault="00D047CF" w:rsidP="00D047CF">
      <w:pPr>
        <w:pStyle w:val="NormalWeb"/>
        <w:rPr>
          <w:rFonts w:ascii="Arial" w:hAnsi="Arial" w:cs="Arial"/>
        </w:rPr>
      </w:pPr>
      <w:r>
        <w:rPr>
          <w:rFonts w:ascii="Arial" w:hAnsi="Arial" w:cs="Arial"/>
          <w:b/>
          <w:bCs/>
        </w:rPr>
        <w:t xml:space="preserve">Artículo 22º.- </w:t>
      </w:r>
      <w:r>
        <w:rPr>
          <w:rFonts w:ascii="Arial" w:hAnsi="Arial" w:cs="Arial"/>
          <w:i/>
          <w:iCs/>
        </w:rPr>
        <w:t xml:space="preserve">Traslado y Contestación de la Demanda. </w:t>
      </w:r>
      <w:r>
        <w:rPr>
          <w:rFonts w:ascii="Arial" w:hAnsi="Arial" w:cs="Arial"/>
        </w:rPr>
        <w:t xml:space="preserve">En el auto </w:t>
      </w:r>
      <w:proofErr w:type="spellStart"/>
      <w:r>
        <w:rPr>
          <w:rFonts w:ascii="Arial" w:hAnsi="Arial" w:cs="Arial"/>
        </w:rPr>
        <w:t>admisorio</w:t>
      </w:r>
      <w:proofErr w:type="spellEnd"/>
      <w:r>
        <w:rPr>
          <w:rFonts w:ascii="Arial" w:hAnsi="Arial" w:cs="Arial"/>
        </w:rPr>
        <w:t xml:space="preserve"> de la demanda el juez ordenará su traslado por el término de diez (10) días para </w:t>
      </w:r>
      <w:r>
        <w:rPr>
          <w:rFonts w:ascii="Arial" w:hAnsi="Arial" w:cs="Arial"/>
        </w:rPr>
        <w:lastRenderedPageBreak/>
        <w:t>contestarla. También dispondrá informarle que la decisión será proferida dentro de los treinta (30) días siguientes al vencimiento del término de traslado y que tiene derecho a solicitar la práctica de pruebas con la contestación de la demanda.</w:t>
      </w:r>
    </w:p>
    <w:p w:rsidR="00D047CF" w:rsidRDefault="00D047CF" w:rsidP="00D047CF">
      <w:pPr>
        <w:pStyle w:val="NormalWeb"/>
        <w:rPr>
          <w:rFonts w:ascii="Arial" w:hAnsi="Arial" w:cs="Arial"/>
        </w:rPr>
      </w:pPr>
      <w:r>
        <w:rPr>
          <w:rFonts w:ascii="Arial" w:hAnsi="Arial" w:cs="Arial"/>
        </w:rPr>
        <w:t>Si hubiere varios demandados, podrán designar un representante común.</w:t>
      </w:r>
    </w:p>
    <w:p w:rsidR="00D047CF" w:rsidRDefault="00D047CF" w:rsidP="00D047CF">
      <w:pPr>
        <w:pStyle w:val="NormalWeb"/>
        <w:rPr>
          <w:rFonts w:ascii="Arial" w:hAnsi="Arial" w:cs="Arial"/>
        </w:rPr>
      </w:pPr>
      <w:r>
        <w:rPr>
          <w:rFonts w:ascii="Arial" w:hAnsi="Arial" w:cs="Arial"/>
          <w:b/>
          <w:bCs/>
        </w:rPr>
        <w:t xml:space="preserve">Artículo 23º.- </w:t>
      </w:r>
      <w:r>
        <w:rPr>
          <w:rFonts w:ascii="Arial" w:hAnsi="Arial" w:cs="Arial"/>
          <w:i/>
          <w:iCs/>
        </w:rPr>
        <w:t xml:space="preserve">Excepciones. </w:t>
      </w:r>
      <w:r>
        <w:rPr>
          <w:rFonts w:ascii="Arial" w:hAnsi="Arial" w:cs="Arial"/>
        </w:rPr>
        <w:t>En la contestación de la demanda sólo podrá proponerse las excepciones de mérito y las previas de falta de jurisdicción y cosa juzgada, las cuales serán resueltas por el juez en la sentencia.</w:t>
      </w:r>
    </w:p>
    <w:p w:rsidR="00D047CF" w:rsidRDefault="00D047CF" w:rsidP="00D047CF">
      <w:pPr>
        <w:pStyle w:val="NormalWeb"/>
        <w:rPr>
          <w:rFonts w:ascii="Arial" w:hAnsi="Arial" w:cs="Arial"/>
        </w:rPr>
      </w:pPr>
      <w:r>
        <w:rPr>
          <w:rFonts w:ascii="Arial" w:hAnsi="Arial" w:cs="Arial"/>
        </w:rPr>
        <w:t>En consecuencia, las pruebas pertinentes se practicarán en el mismo plazo señalado para las pruebas solicitadas en la demanda y en la contestación de la misma.</w:t>
      </w:r>
    </w:p>
    <w:p w:rsidR="00D047CF" w:rsidRDefault="00D047CF" w:rsidP="00D047CF">
      <w:pPr>
        <w:pStyle w:val="NormalWeb"/>
        <w:jc w:val="center"/>
        <w:rPr>
          <w:rFonts w:ascii="Arial" w:hAnsi="Arial" w:cs="Arial"/>
          <w:b/>
          <w:bCs/>
        </w:rPr>
      </w:pPr>
      <w:r>
        <w:rPr>
          <w:rFonts w:ascii="Arial" w:hAnsi="Arial" w:cs="Arial"/>
          <w:b/>
          <w:bCs/>
        </w:rPr>
        <w:t>CAPÍTULO VI</w:t>
      </w:r>
    </w:p>
    <w:p w:rsidR="00D047CF" w:rsidRDefault="00D047CF" w:rsidP="00D047CF">
      <w:pPr>
        <w:pStyle w:val="NormalWeb"/>
        <w:jc w:val="center"/>
        <w:rPr>
          <w:rFonts w:ascii="Arial" w:hAnsi="Arial" w:cs="Arial"/>
          <w:b/>
          <w:bCs/>
        </w:rPr>
      </w:pPr>
      <w:proofErr w:type="spellStart"/>
      <w:r>
        <w:rPr>
          <w:rFonts w:ascii="Arial" w:hAnsi="Arial" w:cs="Arial"/>
          <w:b/>
          <w:bCs/>
        </w:rPr>
        <w:t>Coadyuvancia</w:t>
      </w:r>
      <w:proofErr w:type="spellEnd"/>
      <w:r>
        <w:rPr>
          <w:rFonts w:ascii="Arial" w:hAnsi="Arial" w:cs="Arial"/>
          <w:b/>
          <w:bCs/>
        </w:rPr>
        <w:t xml:space="preserve"> y medidas cautelares</w:t>
      </w:r>
    </w:p>
    <w:p w:rsidR="00D047CF" w:rsidRDefault="00D047CF" w:rsidP="00D047CF">
      <w:pPr>
        <w:pStyle w:val="NormalWeb"/>
        <w:rPr>
          <w:rFonts w:ascii="Arial" w:hAnsi="Arial" w:cs="Arial"/>
        </w:rPr>
      </w:pPr>
      <w:r>
        <w:rPr>
          <w:rFonts w:ascii="Arial" w:hAnsi="Arial" w:cs="Arial"/>
          <w:b/>
          <w:bCs/>
        </w:rPr>
        <w:t xml:space="preserve">Artículo 24º.- </w:t>
      </w:r>
      <w:proofErr w:type="spellStart"/>
      <w:r>
        <w:rPr>
          <w:rFonts w:ascii="Arial" w:hAnsi="Arial" w:cs="Arial"/>
          <w:i/>
          <w:iCs/>
        </w:rPr>
        <w:t>Coadyuvancia</w:t>
      </w:r>
      <w:proofErr w:type="spellEnd"/>
      <w:r>
        <w:rPr>
          <w:rFonts w:ascii="Arial" w:hAnsi="Arial" w:cs="Arial"/>
          <w:i/>
          <w:iCs/>
        </w:rPr>
        <w:t xml:space="preserve">. </w:t>
      </w:r>
      <w:r>
        <w:rPr>
          <w:rFonts w:ascii="Arial" w:hAnsi="Arial" w:cs="Arial"/>
        </w:rPr>
        <w:t xml:space="preserve">Toda persona natural o jurídica podrá coadyuvar estas acciones, antes de que se profiera el fallo de primera instancia. La </w:t>
      </w:r>
      <w:proofErr w:type="spellStart"/>
      <w:r>
        <w:rPr>
          <w:rFonts w:ascii="Arial" w:hAnsi="Arial" w:cs="Arial"/>
        </w:rPr>
        <w:t>coadyuvancia</w:t>
      </w:r>
      <w:proofErr w:type="spellEnd"/>
      <w:r>
        <w:rPr>
          <w:rFonts w:ascii="Arial" w:hAnsi="Arial" w:cs="Arial"/>
        </w:rPr>
        <w:t xml:space="preserve"> operará hacia la actuación futura. Podrán coadyuvar igualmente estas acciones las organizaciones populares, cívicas y similares, así como el Defensor del Pueblo o sus delegados, los Personero Distritales o Municipales y demás autoridades que por razón de sus funciones deban proteger o defender los derechos e intereses colectivos.</w:t>
      </w:r>
    </w:p>
    <w:p w:rsidR="00D047CF" w:rsidRDefault="00D047CF" w:rsidP="00D047CF">
      <w:pPr>
        <w:pStyle w:val="NormalWeb"/>
        <w:rPr>
          <w:rFonts w:ascii="Arial" w:hAnsi="Arial" w:cs="Arial"/>
        </w:rPr>
      </w:pPr>
      <w:r>
        <w:rPr>
          <w:rFonts w:ascii="Arial" w:hAnsi="Arial" w:cs="Arial"/>
          <w:b/>
          <w:bCs/>
        </w:rPr>
        <w:t xml:space="preserve">Artículo 25º.- </w:t>
      </w:r>
      <w:r>
        <w:rPr>
          <w:rFonts w:ascii="Arial" w:hAnsi="Arial" w:cs="Arial"/>
          <w:i/>
          <w:iCs/>
        </w:rPr>
        <w:t xml:space="preserve">Medidas Cautelares. </w:t>
      </w:r>
      <w:r>
        <w:rPr>
          <w:rFonts w:ascii="Arial" w:hAnsi="Arial" w:cs="Arial"/>
        </w:rPr>
        <w:t>Antes de ser notificada la demanda y en cualquier estado del proceso podrá el juez, de oficio o a petición de parte, decretar, debidamente motivadas, las medidas previas que estime pertinentes para prevenir un daño inminente o para hacer cesar el que se hubiere causado. En particular, podrá decretar las siguientes:</w:t>
      </w:r>
    </w:p>
    <w:p w:rsidR="00D047CF" w:rsidRDefault="00D047CF" w:rsidP="00D047CF">
      <w:pPr>
        <w:pStyle w:val="NormalWeb"/>
        <w:ind w:left="720"/>
        <w:rPr>
          <w:rFonts w:ascii="Arial" w:hAnsi="Arial" w:cs="Arial"/>
        </w:rPr>
      </w:pPr>
      <w:r>
        <w:rPr>
          <w:rFonts w:ascii="Arial" w:hAnsi="Arial" w:cs="Arial"/>
        </w:rPr>
        <w:t>a) Ordenar la inmediata cesación de las actividades que puedan originar el daño, que lo hayan causado o lo sigan ocasionando:</w:t>
      </w:r>
    </w:p>
    <w:p w:rsidR="00D047CF" w:rsidRDefault="00D047CF" w:rsidP="00D047CF">
      <w:pPr>
        <w:pStyle w:val="NormalWeb"/>
        <w:ind w:left="720"/>
        <w:rPr>
          <w:rFonts w:ascii="Arial" w:hAnsi="Arial" w:cs="Arial"/>
        </w:rPr>
      </w:pPr>
      <w:r>
        <w:rPr>
          <w:rFonts w:ascii="Arial" w:hAnsi="Arial" w:cs="Arial"/>
        </w:rPr>
        <w:t>b) Ordenar que se ejecuten los actos necesarios, cuando la conducta potencialmente perjudicial o dañina sea consecuencia de la omisión del demandado;</w:t>
      </w:r>
    </w:p>
    <w:p w:rsidR="00D047CF" w:rsidRDefault="00D047CF" w:rsidP="00D047CF">
      <w:pPr>
        <w:pStyle w:val="NormalWeb"/>
        <w:ind w:left="720"/>
        <w:rPr>
          <w:rFonts w:ascii="Arial" w:hAnsi="Arial" w:cs="Arial"/>
        </w:rPr>
      </w:pPr>
      <w:r>
        <w:rPr>
          <w:rFonts w:ascii="Arial" w:hAnsi="Arial" w:cs="Arial"/>
        </w:rPr>
        <w:t>c) Obligar al demandado a prestar caución para garantizar el cumplimiento de cualquiera de las anteriores medidas previas;</w:t>
      </w:r>
    </w:p>
    <w:p w:rsidR="00D047CF" w:rsidRDefault="00D047CF" w:rsidP="00D047CF">
      <w:pPr>
        <w:pStyle w:val="NormalWeb"/>
        <w:ind w:left="720"/>
        <w:rPr>
          <w:rFonts w:ascii="Arial" w:hAnsi="Arial" w:cs="Arial"/>
        </w:rPr>
      </w:pPr>
      <w:r>
        <w:rPr>
          <w:rFonts w:ascii="Arial" w:hAnsi="Arial" w:cs="Arial"/>
        </w:rPr>
        <w:t>d) Ordenar con cargo al Fondo para la Defensa de los Derechos e Intereses Colectivos los estudios necesarios para establecer la naturaleza del daño y las medidas urgentes a tomar para mitigarlo.</w:t>
      </w:r>
    </w:p>
    <w:p w:rsidR="00D047CF" w:rsidRDefault="00D047CF" w:rsidP="00D047CF">
      <w:pPr>
        <w:pStyle w:val="NormalWeb"/>
        <w:rPr>
          <w:rFonts w:ascii="Arial" w:hAnsi="Arial" w:cs="Arial"/>
        </w:rPr>
      </w:pPr>
      <w:r>
        <w:rPr>
          <w:rFonts w:ascii="Arial" w:hAnsi="Arial" w:cs="Arial"/>
          <w:b/>
          <w:bCs/>
        </w:rPr>
        <w:t xml:space="preserve">Parágrafo 1º.- </w:t>
      </w:r>
      <w:r>
        <w:rPr>
          <w:rFonts w:ascii="Arial" w:hAnsi="Arial" w:cs="Arial"/>
        </w:rPr>
        <w:t>El decreto y práctica de las medidas previas no suspenderá el curso del proceso.</w:t>
      </w:r>
    </w:p>
    <w:p w:rsidR="00D047CF" w:rsidRDefault="00D047CF" w:rsidP="00D047CF">
      <w:pPr>
        <w:pStyle w:val="NormalWeb"/>
        <w:rPr>
          <w:rFonts w:ascii="Arial" w:hAnsi="Arial" w:cs="Arial"/>
        </w:rPr>
      </w:pPr>
      <w:r>
        <w:rPr>
          <w:rFonts w:ascii="Arial" w:hAnsi="Arial" w:cs="Arial"/>
          <w:b/>
          <w:bCs/>
        </w:rPr>
        <w:lastRenderedPageBreak/>
        <w:t xml:space="preserve">Parágrafo 2º.- </w:t>
      </w:r>
      <w:r>
        <w:rPr>
          <w:rFonts w:ascii="Arial" w:hAnsi="Arial" w:cs="Arial"/>
        </w:rPr>
        <w:t xml:space="preserve">Cuando se trate de una amenaza por razón de una omisión </w:t>
      </w:r>
      <w:proofErr w:type="spellStart"/>
      <w:r>
        <w:rPr>
          <w:rFonts w:ascii="Arial" w:hAnsi="Arial" w:cs="Arial"/>
        </w:rPr>
        <w:t>atribuída</w:t>
      </w:r>
      <w:proofErr w:type="spellEnd"/>
      <w:r>
        <w:rPr>
          <w:rFonts w:ascii="Arial" w:hAnsi="Arial" w:cs="Arial"/>
        </w:rPr>
        <w:t xml:space="preserve"> a una autoridad o persona particular, el juez deberá ordenar el cumplimiento inmediato de la acción que fuere necesaria, para lo cual otorgará un término perentorio. Si el peligro es inminente podrá ordenar que el acto, la obra o la acción la ejecute el actor o la comunidad amenazada, a costa del demandado.</w:t>
      </w:r>
    </w:p>
    <w:p w:rsidR="00D047CF" w:rsidRDefault="00D047CF" w:rsidP="00D047CF">
      <w:pPr>
        <w:pStyle w:val="NormalWeb"/>
        <w:rPr>
          <w:rFonts w:ascii="Arial" w:hAnsi="Arial" w:cs="Arial"/>
        </w:rPr>
      </w:pPr>
      <w:r>
        <w:rPr>
          <w:rFonts w:ascii="Arial" w:hAnsi="Arial" w:cs="Arial"/>
          <w:b/>
          <w:bCs/>
        </w:rPr>
        <w:t xml:space="preserve">Artículo 26º.- </w:t>
      </w:r>
      <w:r>
        <w:rPr>
          <w:rFonts w:ascii="Arial" w:hAnsi="Arial" w:cs="Arial"/>
          <w:i/>
          <w:iCs/>
        </w:rPr>
        <w:t xml:space="preserve">Oposición a las Medidas Cautelares. </w:t>
      </w:r>
      <w:r>
        <w:rPr>
          <w:rFonts w:ascii="Arial" w:hAnsi="Arial" w:cs="Arial"/>
        </w:rPr>
        <w:t>El auto que decrete las medidas previas será notificado simultáneamente con la administración de la demanda y podrá ser objeto de los cursos de reposición y de apelación; los recursos se concederán en el efecto devolutivo y deberán ser resueltos en el término de cinco días. La oposición a las medidas previas sólo podrá fundamentarse en los siguientes casos:</w:t>
      </w:r>
    </w:p>
    <w:p w:rsidR="00D047CF" w:rsidRDefault="00D047CF" w:rsidP="00D047CF">
      <w:pPr>
        <w:pStyle w:val="NormalWeb"/>
        <w:ind w:left="720"/>
        <w:rPr>
          <w:rFonts w:ascii="Arial" w:hAnsi="Arial" w:cs="Arial"/>
        </w:rPr>
      </w:pPr>
      <w:r>
        <w:rPr>
          <w:rFonts w:ascii="Arial" w:hAnsi="Arial" w:cs="Arial"/>
        </w:rPr>
        <w:t>a) Evitar mayores perjuicios al derecho o interés colectivo que se pretende proteger;</w:t>
      </w:r>
    </w:p>
    <w:p w:rsidR="00D047CF" w:rsidRDefault="00D047CF" w:rsidP="00D047CF">
      <w:pPr>
        <w:pStyle w:val="NormalWeb"/>
        <w:ind w:left="720"/>
        <w:rPr>
          <w:rFonts w:ascii="Arial" w:hAnsi="Arial" w:cs="Arial"/>
        </w:rPr>
      </w:pPr>
      <w:r>
        <w:rPr>
          <w:rFonts w:ascii="Arial" w:hAnsi="Arial" w:cs="Arial"/>
        </w:rPr>
        <w:t>b) Evitar perjuicios ciertos e inminentes al interés público;</w:t>
      </w:r>
    </w:p>
    <w:p w:rsidR="00D047CF" w:rsidRDefault="00D047CF" w:rsidP="00D047CF">
      <w:pPr>
        <w:pStyle w:val="NormalWeb"/>
        <w:ind w:left="720"/>
        <w:rPr>
          <w:rFonts w:ascii="Arial" w:hAnsi="Arial" w:cs="Arial"/>
        </w:rPr>
      </w:pPr>
      <w:r>
        <w:rPr>
          <w:rFonts w:ascii="Arial" w:hAnsi="Arial" w:cs="Arial"/>
        </w:rPr>
        <w:t>c) Evitar al demandado perjuicios cuya gravedad sea tal que le haga prácticamente imposible cumplir un eventual fallo desfavorable.</w:t>
      </w:r>
    </w:p>
    <w:p w:rsidR="00D047CF" w:rsidRDefault="00D047CF" w:rsidP="00D047CF">
      <w:pPr>
        <w:pStyle w:val="NormalWeb"/>
        <w:ind w:left="720"/>
        <w:rPr>
          <w:rFonts w:ascii="Arial" w:hAnsi="Arial" w:cs="Arial"/>
        </w:rPr>
      </w:pPr>
      <w:r>
        <w:rPr>
          <w:rFonts w:ascii="Arial" w:hAnsi="Arial" w:cs="Arial"/>
        </w:rPr>
        <w:t>d) Corresponde al quien alegue estas causales demostrarlas.</w:t>
      </w:r>
    </w:p>
    <w:p w:rsidR="00D047CF" w:rsidRDefault="00D047CF" w:rsidP="00D047CF">
      <w:pPr>
        <w:pStyle w:val="NormalWeb"/>
        <w:jc w:val="center"/>
        <w:rPr>
          <w:rFonts w:ascii="Arial" w:hAnsi="Arial" w:cs="Arial"/>
          <w:b/>
          <w:bCs/>
        </w:rPr>
      </w:pPr>
      <w:r>
        <w:rPr>
          <w:rFonts w:ascii="Arial" w:hAnsi="Arial" w:cs="Arial"/>
          <w:b/>
          <w:bCs/>
        </w:rPr>
        <w:t>CAPÍTULO VII</w:t>
      </w:r>
    </w:p>
    <w:p w:rsidR="00D047CF" w:rsidRDefault="00D047CF" w:rsidP="00D047CF">
      <w:pPr>
        <w:pStyle w:val="NormalWeb"/>
        <w:jc w:val="center"/>
        <w:rPr>
          <w:rFonts w:ascii="Arial" w:hAnsi="Arial" w:cs="Arial"/>
          <w:b/>
          <w:bCs/>
        </w:rPr>
      </w:pPr>
      <w:r>
        <w:rPr>
          <w:rFonts w:ascii="Arial" w:hAnsi="Arial" w:cs="Arial"/>
          <w:b/>
          <w:bCs/>
        </w:rPr>
        <w:t>Pacto de cumplimiento</w:t>
      </w:r>
    </w:p>
    <w:p w:rsidR="00D047CF" w:rsidRDefault="00D047CF" w:rsidP="00D047CF">
      <w:pPr>
        <w:pStyle w:val="NormalWeb"/>
        <w:rPr>
          <w:rFonts w:ascii="Arial" w:hAnsi="Arial" w:cs="Arial"/>
        </w:rPr>
      </w:pPr>
      <w:r>
        <w:rPr>
          <w:rFonts w:ascii="Arial" w:hAnsi="Arial" w:cs="Arial"/>
          <w:b/>
          <w:bCs/>
        </w:rPr>
        <w:t xml:space="preserve">Artículo 27º.- </w:t>
      </w:r>
      <w:r>
        <w:rPr>
          <w:rFonts w:ascii="Arial" w:hAnsi="Arial" w:cs="Arial"/>
          <w:i/>
          <w:iCs/>
        </w:rPr>
        <w:t xml:space="preserve">Pacto de Cumplimiento. </w:t>
      </w:r>
      <w:r>
        <w:rPr>
          <w:rFonts w:ascii="Arial" w:hAnsi="Arial" w:cs="Arial"/>
        </w:rPr>
        <w:t xml:space="preserve">El juez, dentro de los tres (3) días siguientes al vencimiento del término de traslado de la demanda, citará a las partes y al Ministerio Público a una audiencia especial en la cual el juez escuchará las diversas posiciones sobre la acción instaurada, pudiendo intervenir también las personas naturales o jurídicas que hayan registrado comentarios escritos sobre el proyecto. La intervención del Ministerio Público y de la entidad responsable de velar por el derecho o interés colectivo será </w:t>
      </w:r>
      <w:proofErr w:type="gramStart"/>
      <w:r>
        <w:rPr>
          <w:rFonts w:ascii="Arial" w:hAnsi="Arial" w:cs="Arial"/>
        </w:rPr>
        <w:t>obligatorio</w:t>
      </w:r>
      <w:proofErr w:type="gramEnd"/>
      <w:r>
        <w:rPr>
          <w:rFonts w:ascii="Arial" w:hAnsi="Arial" w:cs="Arial"/>
        </w:rPr>
        <w:t>.</w:t>
      </w:r>
    </w:p>
    <w:p w:rsidR="00D047CF" w:rsidRDefault="00D047CF" w:rsidP="00D047CF">
      <w:pPr>
        <w:pStyle w:val="NormalWeb"/>
        <w:rPr>
          <w:rFonts w:ascii="Arial" w:hAnsi="Arial" w:cs="Arial"/>
        </w:rPr>
      </w:pPr>
      <w:r>
        <w:rPr>
          <w:rFonts w:ascii="Arial" w:hAnsi="Arial" w:cs="Arial"/>
        </w:rPr>
        <w:t>La inasistencia a esta audiencia por parte de los funcionarios competentes, hará que incurra en causal de mala conducta, sancionable con destitución del cargo.</w:t>
      </w:r>
    </w:p>
    <w:p w:rsidR="00D047CF" w:rsidRDefault="00D047CF" w:rsidP="00D047CF">
      <w:pPr>
        <w:pStyle w:val="NormalWeb"/>
        <w:rPr>
          <w:rFonts w:ascii="Arial" w:hAnsi="Arial" w:cs="Arial"/>
        </w:rPr>
      </w:pPr>
      <w:r>
        <w:rPr>
          <w:rFonts w:ascii="Arial" w:hAnsi="Arial" w:cs="Arial"/>
        </w:rPr>
        <w:t>Si antes de la hora señalada para la audiencia, algunas de las partes presentan prueba siquiera sumaria de una justa causa para no comparecer, el juez señalará nueva fecha para la audiencia, no antes del quinto día siguiente ni después del décimo día, por auto que no tendrá recursos, sin que pueda haber otro aplazamiento.</w:t>
      </w:r>
    </w:p>
    <w:p w:rsidR="00D047CF" w:rsidRDefault="00D047CF" w:rsidP="00D047CF">
      <w:pPr>
        <w:pStyle w:val="NormalWeb"/>
        <w:rPr>
          <w:rFonts w:ascii="Arial" w:hAnsi="Arial" w:cs="Arial"/>
        </w:rPr>
      </w:pPr>
      <w:r>
        <w:rPr>
          <w:rFonts w:ascii="Arial" w:hAnsi="Arial" w:cs="Arial"/>
        </w:rPr>
        <w:t xml:space="preserve">En dicha audiencia podrá establecerse un pacto de cumplimiento a iniciativa del juez en el que se determine la forma de protección de los derechos e </w:t>
      </w:r>
      <w:r>
        <w:rPr>
          <w:rFonts w:ascii="Arial" w:hAnsi="Arial" w:cs="Arial"/>
        </w:rPr>
        <w:lastRenderedPageBreak/>
        <w:t>intereses colectivos y el restablecimiento de las cosas a su estado anterior, de ser posible.</w:t>
      </w:r>
    </w:p>
    <w:p w:rsidR="00D047CF" w:rsidRDefault="00D047CF" w:rsidP="00D047CF">
      <w:pPr>
        <w:pStyle w:val="NormalWeb"/>
        <w:rPr>
          <w:rFonts w:ascii="Arial" w:hAnsi="Arial" w:cs="Arial"/>
        </w:rPr>
      </w:pPr>
      <w:r>
        <w:rPr>
          <w:rFonts w:ascii="Arial" w:hAnsi="Arial" w:cs="Arial"/>
        </w:rPr>
        <w:t xml:space="preserve">El pacto de cumplimiento así celebrado será revisado por el juez en un plazo de cinco (5) días, contados a partir de su celebración. Si observaré vicios de ilegalidad en alguno de los contenidos del proyecto de pacto, éstos serán corregidos por el juez con el </w:t>
      </w:r>
      <w:proofErr w:type="spellStart"/>
      <w:r>
        <w:rPr>
          <w:rFonts w:ascii="Arial" w:hAnsi="Arial" w:cs="Arial"/>
        </w:rPr>
        <w:t>consentimineto</w:t>
      </w:r>
      <w:proofErr w:type="spellEnd"/>
      <w:r>
        <w:rPr>
          <w:rFonts w:ascii="Arial" w:hAnsi="Arial" w:cs="Arial"/>
        </w:rPr>
        <w:t xml:space="preserve"> de las partes interesadas.</w:t>
      </w:r>
    </w:p>
    <w:p w:rsidR="00D047CF" w:rsidRDefault="00D047CF" w:rsidP="00D047CF">
      <w:pPr>
        <w:pStyle w:val="NormalWeb"/>
        <w:rPr>
          <w:rFonts w:ascii="Arial" w:hAnsi="Arial" w:cs="Arial"/>
        </w:rPr>
      </w:pPr>
      <w:r>
        <w:rPr>
          <w:rFonts w:ascii="Arial" w:hAnsi="Arial" w:cs="Arial"/>
        </w:rPr>
        <w:t>La audiencia se considerará fallida en los siguientes eventos:</w:t>
      </w:r>
    </w:p>
    <w:p w:rsidR="00D047CF" w:rsidRDefault="00D047CF" w:rsidP="00D047CF">
      <w:pPr>
        <w:pStyle w:val="NormalWeb"/>
        <w:ind w:left="720"/>
        <w:rPr>
          <w:rFonts w:ascii="Arial" w:hAnsi="Arial" w:cs="Arial"/>
        </w:rPr>
      </w:pPr>
      <w:r>
        <w:rPr>
          <w:rFonts w:ascii="Arial" w:hAnsi="Arial" w:cs="Arial"/>
        </w:rPr>
        <w:t xml:space="preserve">a) Cuando no compareciere la totalidad de las partes interesadas; </w:t>
      </w:r>
    </w:p>
    <w:p w:rsidR="00D047CF" w:rsidRDefault="00D047CF" w:rsidP="00D047CF">
      <w:pPr>
        <w:pStyle w:val="NormalWeb"/>
        <w:ind w:left="720"/>
        <w:rPr>
          <w:rFonts w:ascii="Arial" w:hAnsi="Arial" w:cs="Arial"/>
        </w:rPr>
      </w:pPr>
      <w:r>
        <w:rPr>
          <w:rFonts w:ascii="Arial" w:hAnsi="Arial" w:cs="Arial"/>
        </w:rPr>
        <w:t>b) Cuando no se formule proyecto de pacto de cumplimiento;</w:t>
      </w:r>
    </w:p>
    <w:p w:rsidR="00D047CF" w:rsidRDefault="00D047CF" w:rsidP="00D047CF">
      <w:pPr>
        <w:pStyle w:val="NormalWeb"/>
        <w:ind w:left="720"/>
        <w:rPr>
          <w:rFonts w:ascii="Arial" w:hAnsi="Arial" w:cs="Arial"/>
        </w:rPr>
      </w:pPr>
      <w:r>
        <w:rPr>
          <w:rFonts w:ascii="Arial" w:hAnsi="Arial" w:cs="Arial"/>
        </w:rPr>
        <w:t>c) Cuando las partes no consientan en las correcciones que el juez proponga al proyecto de pacto de cumplimiento.</w:t>
      </w:r>
    </w:p>
    <w:p w:rsidR="00D047CF" w:rsidRDefault="00D047CF" w:rsidP="00D047CF">
      <w:pPr>
        <w:pStyle w:val="NormalWeb"/>
        <w:rPr>
          <w:rFonts w:ascii="Arial" w:hAnsi="Arial" w:cs="Arial"/>
        </w:rPr>
      </w:pPr>
      <w:r>
        <w:rPr>
          <w:rFonts w:ascii="Arial" w:hAnsi="Arial" w:cs="Arial"/>
        </w:rPr>
        <w:t>En estos eventos el juez ordenará la práctica de pruebas, sin perjuicio de las acciones que procedieren contra los funcionarios públicos ausentes en el evento contemplado en el literal a).</w:t>
      </w:r>
    </w:p>
    <w:p w:rsidR="00D047CF" w:rsidRDefault="00D047CF" w:rsidP="00D047CF">
      <w:pPr>
        <w:pStyle w:val="NormalWeb"/>
        <w:rPr>
          <w:rFonts w:ascii="Arial" w:hAnsi="Arial" w:cs="Arial"/>
        </w:rPr>
      </w:pPr>
      <w:r>
        <w:rPr>
          <w:rFonts w:ascii="Arial" w:hAnsi="Arial" w:cs="Arial"/>
        </w:rPr>
        <w:t>La aprobación del pacto de cumplimiento se surtirá mediante sentencia, cuya parte resolutiva será publicada en un diario de amplia circulación nacional a costa de las partes involucradas.</w:t>
      </w:r>
    </w:p>
    <w:p w:rsidR="00D047CF" w:rsidRDefault="00D047CF" w:rsidP="00D047CF">
      <w:pPr>
        <w:pStyle w:val="NormalWeb"/>
        <w:rPr>
          <w:rFonts w:ascii="Arial" w:hAnsi="Arial" w:cs="Arial"/>
        </w:rPr>
      </w:pPr>
      <w:r>
        <w:rPr>
          <w:rFonts w:ascii="Arial" w:hAnsi="Arial" w:cs="Arial"/>
        </w:rPr>
        <w:t>El juez conservará la competencia para su ejecución y podrá designar a una persona natural o jurídica como auditor que vigile y asegure el cumplimiento de la fórmula de solución del conflicto.</w:t>
      </w:r>
    </w:p>
    <w:p w:rsidR="00D047CF" w:rsidRDefault="00D047CF" w:rsidP="00D047CF">
      <w:pPr>
        <w:pStyle w:val="NormalWeb"/>
        <w:rPr>
          <w:rFonts w:ascii="Arial" w:hAnsi="Arial" w:cs="Arial"/>
          <w:b/>
          <w:bCs/>
        </w:rPr>
      </w:pPr>
      <w:r>
        <w:rPr>
          <w:rFonts w:ascii="Arial" w:hAnsi="Arial" w:cs="Arial"/>
          <w:b/>
          <w:bCs/>
        </w:rPr>
        <w:t xml:space="preserve">Declarado Exequible por la Corte Constitucional mediante </w:t>
      </w:r>
      <w:hyperlink r:id="rId19" w:anchor="1" w:history="1">
        <w:r>
          <w:rPr>
            <w:rStyle w:val="Hipervnculo"/>
            <w:rFonts w:ascii="Arial" w:hAnsi="Arial" w:cs="Arial"/>
          </w:rPr>
          <w:t>Sentencia C-215 de 1999</w:t>
        </w:r>
      </w:hyperlink>
      <w:r>
        <w:rPr>
          <w:rFonts w:ascii="Arial" w:hAnsi="Arial" w:cs="Arial"/>
        </w:rPr>
        <w:t xml:space="preserve"> , </w:t>
      </w:r>
      <w:r>
        <w:rPr>
          <w:rFonts w:ascii="Arial" w:hAnsi="Arial" w:cs="Arial"/>
          <w:b/>
          <w:bCs/>
        </w:rPr>
        <w:t>en el entendido de que la sentencia que aprueba el pacto de cumplimiento hace tránsito a cosa juzgada, salvo que se presenten hechos nuevos y causas distintas a las alegadas en el respectivo proceso, así como informaciones de carácter técnico que no fueron apreciadas por el juez y las partes al momento de celebrarse dicho pacto, evento en el cual la sentencia hace tránsito a cosa juzgada relativa.</w:t>
      </w:r>
    </w:p>
    <w:p w:rsidR="00D047CF" w:rsidRDefault="00D047CF" w:rsidP="00D047CF">
      <w:pPr>
        <w:pStyle w:val="NormalWeb"/>
        <w:rPr>
          <w:rFonts w:ascii="Arial" w:hAnsi="Arial" w:cs="Arial"/>
          <w:b/>
          <w:bCs/>
        </w:rPr>
      </w:pPr>
      <w:r>
        <w:rPr>
          <w:rFonts w:ascii="Arial" w:hAnsi="Arial" w:cs="Arial"/>
          <w:b/>
          <w:bCs/>
        </w:rPr>
        <w:t xml:space="preserve">Así mismo, esa declaración se entiende en el sentido de que las expresiones </w:t>
      </w:r>
      <w:r>
        <w:rPr>
          <w:rFonts w:ascii="Arial" w:hAnsi="Arial" w:cs="Arial"/>
          <w:b/>
          <w:bCs/>
          <w:i/>
          <w:iCs/>
        </w:rPr>
        <w:t xml:space="preserve">"partes involucradas", </w:t>
      </w:r>
      <w:r>
        <w:rPr>
          <w:rFonts w:ascii="Arial" w:hAnsi="Arial" w:cs="Arial"/>
          <w:b/>
          <w:bCs/>
        </w:rPr>
        <w:t xml:space="preserve">contenidas en el penúltimo inciso del artículo 27 de la Ley 472 de 1998, se refieren únicamente al infractor demandado por la violación de derechos e intereses colectivos. </w:t>
      </w:r>
    </w:p>
    <w:p w:rsidR="00D047CF" w:rsidRDefault="00D047CF" w:rsidP="00D047CF">
      <w:pPr>
        <w:pStyle w:val="NormalWeb"/>
        <w:jc w:val="center"/>
        <w:rPr>
          <w:rFonts w:ascii="Arial" w:hAnsi="Arial" w:cs="Arial"/>
          <w:b/>
          <w:bCs/>
        </w:rPr>
      </w:pPr>
      <w:r>
        <w:rPr>
          <w:rFonts w:ascii="Arial" w:hAnsi="Arial" w:cs="Arial"/>
          <w:b/>
          <w:bCs/>
        </w:rPr>
        <w:t>CAPÍTULO VIII</w:t>
      </w:r>
    </w:p>
    <w:p w:rsidR="00D047CF" w:rsidRDefault="00D047CF" w:rsidP="00D047CF">
      <w:pPr>
        <w:pStyle w:val="NormalWeb"/>
        <w:jc w:val="center"/>
        <w:rPr>
          <w:rFonts w:ascii="Arial" w:hAnsi="Arial" w:cs="Arial"/>
          <w:b/>
          <w:bCs/>
        </w:rPr>
      </w:pPr>
      <w:r>
        <w:rPr>
          <w:rFonts w:ascii="Arial" w:hAnsi="Arial" w:cs="Arial"/>
          <w:b/>
          <w:bCs/>
        </w:rPr>
        <w:t>Período probatorio</w:t>
      </w:r>
    </w:p>
    <w:p w:rsidR="00D047CF" w:rsidRDefault="00D047CF" w:rsidP="00D047CF">
      <w:pPr>
        <w:pStyle w:val="NormalWeb"/>
        <w:rPr>
          <w:rFonts w:ascii="Arial" w:hAnsi="Arial" w:cs="Arial"/>
        </w:rPr>
      </w:pPr>
      <w:r>
        <w:rPr>
          <w:rFonts w:ascii="Arial" w:hAnsi="Arial" w:cs="Arial"/>
          <w:b/>
          <w:bCs/>
        </w:rPr>
        <w:t xml:space="preserve">Artículo 28º.- </w:t>
      </w:r>
      <w:r>
        <w:rPr>
          <w:rFonts w:ascii="Arial" w:hAnsi="Arial" w:cs="Arial"/>
          <w:i/>
          <w:iCs/>
        </w:rPr>
        <w:t xml:space="preserve">Pruebas. </w:t>
      </w:r>
      <w:r>
        <w:rPr>
          <w:rFonts w:ascii="Arial" w:hAnsi="Arial" w:cs="Arial"/>
        </w:rPr>
        <w:t xml:space="preserve">Realizada la citación para establecer el proyecto de pacto de cumplimiento, sin lograr acuerdo, o citada ésta y no efectuada por ausencia de las partes, el juez decretará, previo análisis de conducencia, pertinente y eficacia, las pruebas solicitará y las que de oficio estime pertinente, </w:t>
      </w:r>
      <w:r>
        <w:rPr>
          <w:rFonts w:ascii="Arial" w:hAnsi="Arial" w:cs="Arial"/>
        </w:rPr>
        <w:lastRenderedPageBreak/>
        <w:t>señalando día y hora para su práctica, dentro del término de veinte (20) días prorrogables por veinte (20) días más si la complejidad del proceso lo requiere.</w:t>
      </w:r>
    </w:p>
    <w:p w:rsidR="00D047CF" w:rsidRDefault="00D047CF" w:rsidP="00D047CF">
      <w:pPr>
        <w:pStyle w:val="NormalWeb"/>
        <w:rPr>
          <w:rFonts w:ascii="Arial" w:hAnsi="Arial" w:cs="Arial"/>
        </w:rPr>
      </w:pPr>
      <w:r>
        <w:rPr>
          <w:rFonts w:ascii="Arial" w:hAnsi="Arial" w:cs="Arial"/>
        </w:rPr>
        <w:t xml:space="preserve">El juez podrá ordenar o practicar cualquier prueba conducente, incluida la presentación de </w:t>
      </w:r>
      <w:proofErr w:type="gramStart"/>
      <w:r>
        <w:rPr>
          <w:rFonts w:ascii="Arial" w:hAnsi="Arial" w:cs="Arial"/>
        </w:rPr>
        <w:t>estadística provenientes</w:t>
      </w:r>
      <w:proofErr w:type="gramEnd"/>
      <w:r>
        <w:rPr>
          <w:rFonts w:ascii="Arial" w:hAnsi="Arial" w:cs="Arial"/>
        </w:rPr>
        <w:t xml:space="preserve"> de fuentes que ofrezcan credibilidad.</w:t>
      </w:r>
    </w:p>
    <w:p w:rsidR="00D047CF" w:rsidRDefault="00D047CF" w:rsidP="00D047CF">
      <w:pPr>
        <w:pStyle w:val="NormalWeb"/>
        <w:rPr>
          <w:rFonts w:ascii="Arial" w:hAnsi="Arial" w:cs="Arial"/>
        </w:rPr>
      </w:pPr>
      <w:r>
        <w:rPr>
          <w:rFonts w:ascii="Arial" w:hAnsi="Arial" w:cs="Arial"/>
        </w:rPr>
        <w:t xml:space="preserve">También podrá el juez ordenar a las entidades públicas y a sus empleados rendir conceptos a manera de peritos, o aportar documentos u otros informes que puedan tener valor probatorio. Así mismo, podrá requerir de </w:t>
      </w:r>
      <w:proofErr w:type="gramStart"/>
      <w:r>
        <w:rPr>
          <w:rFonts w:ascii="Arial" w:hAnsi="Arial" w:cs="Arial"/>
        </w:rPr>
        <w:t>los</w:t>
      </w:r>
      <w:proofErr w:type="gramEnd"/>
      <w:r>
        <w:rPr>
          <w:rFonts w:ascii="Arial" w:hAnsi="Arial" w:cs="Arial"/>
        </w:rPr>
        <w:t xml:space="preserve"> particulares certificaciones, informaciones, exámenes o conceptos. En uno u otro caso las órdenes deberán cumplirse en el estricto término definido por el juez.</w:t>
      </w:r>
    </w:p>
    <w:p w:rsidR="00D047CF" w:rsidRDefault="00D047CF" w:rsidP="00D047CF">
      <w:pPr>
        <w:pStyle w:val="NormalWeb"/>
        <w:rPr>
          <w:rFonts w:ascii="Arial" w:hAnsi="Arial" w:cs="Arial"/>
        </w:rPr>
      </w:pPr>
      <w:r>
        <w:rPr>
          <w:rFonts w:ascii="Arial" w:hAnsi="Arial" w:cs="Arial"/>
        </w:rPr>
        <w:t>El juez practicará personalmente las pruebas; pero si ello fuere imposible, podrá comisionar en aras de la economía procesal.</w:t>
      </w:r>
    </w:p>
    <w:p w:rsidR="00D047CF" w:rsidRDefault="00D047CF" w:rsidP="00D047CF">
      <w:pPr>
        <w:pStyle w:val="NormalWeb"/>
        <w:rPr>
          <w:rFonts w:ascii="Arial" w:hAnsi="Arial" w:cs="Arial"/>
        </w:rPr>
      </w:pPr>
      <w:r>
        <w:rPr>
          <w:rFonts w:ascii="Arial" w:hAnsi="Arial" w:cs="Arial"/>
        </w:rPr>
        <w:t>En los procesos a que se refiere esta ley, el juez podrá ordenar la práctica de pruebas dentro o fuera del territorio nacional.</w:t>
      </w:r>
    </w:p>
    <w:p w:rsidR="00D047CF" w:rsidRDefault="00D047CF" w:rsidP="00D047CF">
      <w:pPr>
        <w:pStyle w:val="NormalWeb"/>
        <w:rPr>
          <w:rFonts w:ascii="Arial" w:hAnsi="Arial" w:cs="Arial"/>
        </w:rPr>
      </w:pPr>
      <w:r>
        <w:rPr>
          <w:rFonts w:ascii="Arial" w:hAnsi="Arial" w:cs="Arial"/>
          <w:b/>
          <w:bCs/>
        </w:rPr>
        <w:t xml:space="preserve">Artículo 29º.- </w:t>
      </w:r>
      <w:r>
        <w:rPr>
          <w:rFonts w:ascii="Arial" w:hAnsi="Arial" w:cs="Arial"/>
          <w:i/>
          <w:iCs/>
        </w:rPr>
        <w:t xml:space="preserve">Clases y Medios de Prueba. </w:t>
      </w:r>
      <w:r>
        <w:rPr>
          <w:rFonts w:ascii="Arial" w:hAnsi="Arial" w:cs="Arial"/>
        </w:rPr>
        <w:t>Para estas acciones son procedentes los medios de prueba establecidos en el Código de Procedimiento Civil, sin perjuicio de lo que respecto de ellos se disponga en la presente Ley.</w:t>
      </w:r>
    </w:p>
    <w:p w:rsidR="00D047CF" w:rsidRDefault="00D047CF" w:rsidP="00D047CF">
      <w:pPr>
        <w:pStyle w:val="NormalWeb"/>
        <w:rPr>
          <w:rFonts w:ascii="Arial" w:hAnsi="Arial" w:cs="Arial"/>
        </w:rPr>
      </w:pPr>
      <w:r>
        <w:rPr>
          <w:rFonts w:ascii="Arial" w:hAnsi="Arial" w:cs="Arial"/>
          <w:b/>
          <w:bCs/>
        </w:rPr>
        <w:t xml:space="preserve">Artículo 30º.- </w:t>
      </w:r>
      <w:r>
        <w:rPr>
          <w:rFonts w:ascii="Arial" w:hAnsi="Arial" w:cs="Arial"/>
          <w:i/>
          <w:iCs/>
        </w:rPr>
        <w:t xml:space="preserve">Carga de la Prueba. </w:t>
      </w:r>
      <w:r>
        <w:rPr>
          <w:rFonts w:ascii="Arial" w:hAnsi="Arial" w:cs="Arial"/>
        </w:rPr>
        <w:t xml:space="preserve">La carga de la prueba corresponderá al demandante. Sin embargo, si por razones de orden económico o técnico, si dicha carga no pudiere se cumplida, el juez impartirá las órdenes necesarias para suplir la deficiencia y obtener los elementos probatorios indispensables para proferir un fallo de mérito, solicitando dichos </w:t>
      </w:r>
      <w:proofErr w:type="spellStart"/>
      <w:r>
        <w:rPr>
          <w:rFonts w:ascii="Arial" w:hAnsi="Arial" w:cs="Arial"/>
        </w:rPr>
        <w:t>experticios</w:t>
      </w:r>
      <w:proofErr w:type="spellEnd"/>
      <w:r>
        <w:rPr>
          <w:rFonts w:ascii="Arial" w:hAnsi="Arial" w:cs="Arial"/>
        </w:rPr>
        <w:t xml:space="preserve"> probatorios a la entidad pública cuyo objeto esté referido al tema materia de debate y con cargo a ella.</w:t>
      </w:r>
    </w:p>
    <w:p w:rsidR="00D047CF" w:rsidRDefault="00D047CF" w:rsidP="00D047CF">
      <w:pPr>
        <w:pStyle w:val="NormalWeb"/>
        <w:rPr>
          <w:rFonts w:ascii="Arial" w:hAnsi="Arial" w:cs="Arial"/>
        </w:rPr>
      </w:pPr>
      <w:r>
        <w:rPr>
          <w:rFonts w:ascii="Arial" w:hAnsi="Arial" w:cs="Arial"/>
        </w:rPr>
        <w:t xml:space="preserve">En el evento de no existir la posibilidad de allegar la prueba respectiva, en virtud de lo establecido en el inciso anterior, el juez podrá ordenar su práctica con cargo al Fondo para la Defensa de los Derechos e Intereses Colectivos. </w:t>
      </w:r>
      <w:r>
        <w:rPr>
          <w:rFonts w:ascii="Arial" w:hAnsi="Arial" w:cs="Arial"/>
          <w:b/>
          <w:bCs/>
        </w:rPr>
        <w:t xml:space="preserve">Declarado Exequible por la Corte Constitucional mediante </w:t>
      </w:r>
      <w:hyperlink r:id="rId20" w:anchor="1" w:history="1">
        <w:r>
          <w:rPr>
            <w:rStyle w:val="Hipervnculo"/>
            <w:rFonts w:ascii="Arial" w:hAnsi="Arial" w:cs="Arial"/>
          </w:rPr>
          <w:t>Sentencia C-215 de 1999</w:t>
        </w:r>
      </w:hyperlink>
      <w:r>
        <w:rPr>
          <w:rFonts w:ascii="Arial" w:hAnsi="Arial" w:cs="Arial"/>
        </w:rPr>
        <w:t xml:space="preserve"> </w:t>
      </w:r>
    </w:p>
    <w:p w:rsidR="00D047CF" w:rsidRDefault="00D047CF" w:rsidP="00D047CF">
      <w:pPr>
        <w:pStyle w:val="NormalWeb"/>
        <w:rPr>
          <w:rFonts w:ascii="Arial" w:hAnsi="Arial" w:cs="Arial"/>
        </w:rPr>
      </w:pPr>
      <w:r>
        <w:rPr>
          <w:rFonts w:ascii="Arial" w:hAnsi="Arial" w:cs="Arial"/>
          <w:b/>
          <w:bCs/>
        </w:rPr>
        <w:t xml:space="preserve">Artículo 31º.- </w:t>
      </w:r>
      <w:r>
        <w:rPr>
          <w:rFonts w:ascii="Arial" w:hAnsi="Arial" w:cs="Arial"/>
          <w:i/>
          <w:iCs/>
        </w:rPr>
        <w:t xml:space="preserve">Pruebas Anticipadas. </w:t>
      </w:r>
      <w:r>
        <w:rPr>
          <w:rFonts w:ascii="Arial" w:hAnsi="Arial" w:cs="Arial"/>
        </w:rPr>
        <w:t>Conforme a las disposiciones legales podrán solicitarse y practicarse antes del proceso las pruebas necesarias con el objeto de impedir que se desvirtúen o se pierdan, o que su práctica se haga imposible y para conservar las cosas y las circunstancias de hecho que posteriormente deben ser probadas en el proceso.</w:t>
      </w:r>
    </w:p>
    <w:p w:rsidR="00D047CF" w:rsidRDefault="00D047CF" w:rsidP="00D047CF">
      <w:pPr>
        <w:pStyle w:val="NormalWeb"/>
        <w:rPr>
          <w:rFonts w:ascii="Arial" w:hAnsi="Arial" w:cs="Arial"/>
        </w:rPr>
      </w:pPr>
      <w:r>
        <w:rPr>
          <w:rFonts w:ascii="Arial" w:hAnsi="Arial" w:cs="Arial"/>
          <w:b/>
          <w:bCs/>
        </w:rPr>
        <w:t xml:space="preserve">Parágrafo.- </w:t>
      </w:r>
      <w:r>
        <w:rPr>
          <w:rFonts w:ascii="Arial" w:hAnsi="Arial" w:cs="Arial"/>
        </w:rPr>
        <w:t>Los jueces de la república le darán trámite preferencia a las solicitudes y prácticas de pruebas anticipadas con destino a los procesos en que se adelanten acciones populares.</w:t>
      </w:r>
    </w:p>
    <w:p w:rsidR="00D047CF" w:rsidRDefault="00D047CF" w:rsidP="00D047CF">
      <w:pPr>
        <w:pStyle w:val="NormalWeb"/>
        <w:rPr>
          <w:rFonts w:ascii="Arial" w:hAnsi="Arial" w:cs="Arial"/>
        </w:rPr>
      </w:pPr>
      <w:r>
        <w:rPr>
          <w:rFonts w:ascii="Arial" w:hAnsi="Arial" w:cs="Arial"/>
          <w:b/>
          <w:bCs/>
        </w:rPr>
        <w:t xml:space="preserve">Artículo 32º.- </w:t>
      </w:r>
      <w:r>
        <w:rPr>
          <w:rFonts w:ascii="Arial" w:hAnsi="Arial" w:cs="Arial"/>
          <w:i/>
          <w:iCs/>
        </w:rPr>
        <w:t xml:space="preserve">Prueba Pericial. </w:t>
      </w:r>
      <w:r>
        <w:rPr>
          <w:rFonts w:ascii="Arial" w:hAnsi="Arial" w:cs="Arial"/>
        </w:rPr>
        <w:t xml:space="preserve">En el auto en que se decrete el </w:t>
      </w:r>
      <w:proofErr w:type="spellStart"/>
      <w:r>
        <w:rPr>
          <w:rFonts w:ascii="Arial" w:hAnsi="Arial" w:cs="Arial"/>
        </w:rPr>
        <w:t>peritazgo</w:t>
      </w:r>
      <w:proofErr w:type="spellEnd"/>
      <w:r>
        <w:rPr>
          <w:rFonts w:ascii="Arial" w:hAnsi="Arial" w:cs="Arial"/>
        </w:rPr>
        <w:t xml:space="preserve"> se fijará la fecha de entrega del informe al juzgado y a partir de esta fecha estará a </w:t>
      </w:r>
      <w:r>
        <w:rPr>
          <w:rFonts w:ascii="Arial" w:hAnsi="Arial" w:cs="Arial"/>
        </w:rPr>
        <w:lastRenderedPageBreak/>
        <w:t>disposición de las partes durante cinco (5) días hábiles. El informe del perito deberá rendirse en original y tres copias.</w:t>
      </w:r>
    </w:p>
    <w:p w:rsidR="00D047CF" w:rsidRDefault="00D047CF" w:rsidP="00D047CF">
      <w:pPr>
        <w:pStyle w:val="NormalWeb"/>
        <w:rPr>
          <w:rFonts w:ascii="Arial" w:hAnsi="Arial" w:cs="Arial"/>
        </w:rPr>
      </w:pPr>
      <w:r>
        <w:rPr>
          <w:rFonts w:ascii="Arial" w:hAnsi="Arial" w:cs="Arial"/>
        </w:rPr>
        <w:t>Los informes técnicos se valorarán en conjunto con el acervo probatorio existentes, conforme a las reglas de la sana crítica y podrán tenerse como suficientes para verificar los hechos a los cuales se refieren.</w:t>
      </w:r>
    </w:p>
    <w:p w:rsidR="00D047CF" w:rsidRDefault="00D047CF" w:rsidP="00D047CF">
      <w:pPr>
        <w:pStyle w:val="NormalWeb"/>
        <w:rPr>
          <w:rFonts w:ascii="Arial" w:hAnsi="Arial" w:cs="Arial"/>
        </w:rPr>
      </w:pPr>
      <w:r>
        <w:rPr>
          <w:rFonts w:ascii="Arial" w:hAnsi="Arial" w:cs="Arial"/>
        </w:rPr>
        <w:t>El segundo dictamen es inobjetable y el juez podrá acogerlo en su sentencia.</w:t>
      </w:r>
    </w:p>
    <w:p w:rsidR="00D047CF" w:rsidRDefault="00D047CF" w:rsidP="00D047CF">
      <w:pPr>
        <w:pStyle w:val="NormalWeb"/>
        <w:rPr>
          <w:rFonts w:ascii="Arial" w:hAnsi="Arial" w:cs="Arial"/>
        </w:rPr>
      </w:pPr>
      <w:r>
        <w:rPr>
          <w:rFonts w:ascii="Arial" w:hAnsi="Arial" w:cs="Arial"/>
          <w:b/>
          <w:bCs/>
        </w:rPr>
        <w:t xml:space="preserve">Parágrafo 1º.- </w:t>
      </w:r>
      <w:r>
        <w:rPr>
          <w:rFonts w:ascii="Arial" w:hAnsi="Arial" w:cs="Arial"/>
        </w:rPr>
        <w:t xml:space="preserve">Los impedimentos deberán manifestarse en los tres (3) días siguientes </w:t>
      </w:r>
      <w:proofErr w:type="gramStart"/>
      <w:r>
        <w:rPr>
          <w:rFonts w:ascii="Arial" w:hAnsi="Arial" w:cs="Arial"/>
        </w:rPr>
        <w:t>al conocimientos</w:t>
      </w:r>
      <w:proofErr w:type="gramEnd"/>
      <w:r>
        <w:rPr>
          <w:rFonts w:ascii="Arial" w:hAnsi="Arial" w:cs="Arial"/>
        </w:rPr>
        <w:t xml:space="preserve"> del nombramiento. La omisión en esta materia, hará incurrir al perito en las sanciones que determina esta Ley.</w:t>
      </w:r>
    </w:p>
    <w:p w:rsidR="00D047CF" w:rsidRDefault="00D047CF" w:rsidP="00D047CF">
      <w:pPr>
        <w:pStyle w:val="NormalWeb"/>
        <w:rPr>
          <w:rFonts w:ascii="Arial" w:hAnsi="Arial" w:cs="Arial"/>
        </w:rPr>
      </w:pPr>
      <w:r>
        <w:rPr>
          <w:rFonts w:ascii="Arial" w:hAnsi="Arial" w:cs="Arial"/>
          <w:b/>
          <w:bCs/>
        </w:rPr>
        <w:t>Parágrafo 2º.-</w:t>
      </w:r>
      <w:r>
        <w:rPr>
          <w:rFonts w:ascii="Arial" w:hAnsi="Arial" w:cs="Arial"/>
        </w:rPr>
        <w:t xml:space="preserve"> El juez podrá imponer al perito, cuando se violen estas disposiciones, las siguientes sanciones:</w:t>
      </w:r>
    </w:p>
    <w:p w:rsidR="00D047CF" w:rsidRDefault="00D047CF" w:rsidP="00D047CF">
      <w:pPr>
        <w:pStyle w:val="NormalWeb"/>
        <w:ind w:left="720"/>
        <w:rPr>
          <w:rFonts w:ascii="Arial" w:hAnsi="Arial" w:cs="Arial"/>
        </w:rPr>
      </w:pPr>
      <w:r>
        <w:rPr>
          <w:rFonts w:ascii="Arial" w:hAnsi="Arial" w:cs="Arial"/>
        </w:rPr>
        <w:t>- Ordenar su retiro del registro público de peritos para acciones populares y de grupo.</w:t>
      </w:r>
    </w:p>
    <w:p w:rsidR="00D047CF" w:rsidRDefault="00D047CF" w:rsidP="00D047CF">
      <w:pPr>
        <w:pStyle w:val="NormalWeb"/>
        <w:ind w:left="720"/>
        <w:rPr>
          <w:rFonts w:ascii="Arial" w:hAnsi="Arial" w:cs="Arial"/>
        </w:rPr>
      </w:pPr>
      <w:r>
        <w:rPr>
          <w:rFonts w:ascii="Arial" w:hAnsi="Arial" w:cs="Arial"/>
        </w:rPr>
        <w:t>- Decretar su inhabilidad para contratar con el Estado durante cinco (5) años.</w:t>
      </w:r>
    </w:p>
    <w:p w:rsidR="00D047CF" w:rsidRDefault="00D047CF" w:rsidP="00D047CF">
      <w:pPr>
        <w:pStyle w:val="NormalWeb"/>
        <w:rPr>
          <w:rFonts w:ascii="Arial" w:hAnsi="Arial" w:cs="Arial"/>
        </w:rPr>
      </w:pPr>
      <w:r>
        <w:rPr>
          <w:rFonts w:ascii="Arial" w:hAnsi="Arial" w:cs="Arial"/>
        </w:rPr>
        <w:t>Ordenar la investigación disciplinaria y/o penal correspondiente.</w:t>
      </w:r>
    </w:p>
    <w:p w:rsidR="00D047CF" w:rsidRDefault="00D047CF" w:rsidP="00D047CF">
      <w:pPr>
        <w:pStyle w:val="NormalWeb"/>
        <w:jc w:val="center"/>
        <w:rPr>
          <w:rFonts w:ascii="Arial" w:hAnsi="Arial" w:cs="Arial"/>
          <w:b/>
          <w:bCs/>
        </w:rPr>
      </w:pPr>
      <w:r>
        <w:rPr>
          <w:rFonts w:ascii="Arial" w:hAnsi="Arial" w:cs="Arial"/>
          <w:b/>
          <w:bCs/>
        </w:rPr>
        <w:t>CAPÍTULO IX</w:t>
      </w:r>
    </w:p>
    <w:p w:rsidR="00D047CF" w:rsidRDefault="00D047CF" w:rsidP="00D047CF">
      <w:pPr>
        <w:pStyle w:val="NormalWeb"/>
        <w:jc w:val="center"/>
        <w:rPr>
          <w:rFonts w:ascii="Arial" w:hAnsi="Arial" w:cs="Arial"/>
          <w:b/>
          <w:bCs/>
        </w:rPr>
      </w:pPr>
      <w:r>
        <w:rPr>
          <w:rFonts w:ascii="Arial" w:hAnsi="Arial" w:cs="Arial"/>
          <w:b/>
          <w:bCs/>
        </w:rPr>
        <w:t>Sentencia</w:t>
      </w:r>
    </w:p>
    <w:p w:rsidR="00D047CF" w:rsidRDefault="00D047CF" w:rsidP="00D047CF">
      <w:pPr>
        <w:pStyle w:val="NormalWeb"/>
        <w:rPr>
          <w:rFonts w:ascii="Arial" w:hAnsi="Arial" w:cs="Arial"/>
        </w:rPr>
      </w:pPr>
      <w:r>
        <w:rPr>
          <w:rFonts w:ascii="Arial" w:hAnsi="Arial" w:cs="Arial"/>
          <w:b/>
          <w:bCs/>
        </w:rPr>
        <w:t xml:space="preserve">Artículo 33º.- </w:t>
      </w:r>
      <w:r>
        <w:rPr>
          <w:rFonts w:ascii="Arial" w:hAnsi="Arial" w:cs="Arial"/>
          <w:i/>
          <w:iCs/>
        </w:rPr>
        <w:t xml:space="preserve">Alegatos. </w:t>
      </w:r>
      <w:r>
        <w:rPr>
          <w:rFonts w:ascii="Arial" w:hAnsi="Arial" w:cs="Arial"/>
        </w:rPr>
        <w:t>Vencido el término para practicar pruebas, el juez dará traslado a las partes para alegar por el término común de cinco (5) días.</w:t>
      </w:r>
    </w:p>
    <w:p w:rsidR="00D047CF" w:rsidRDefault="00D047CF" w:rsidP="00D047CF">
      <w:pPr>
        <w:pStyle w:val="NormalWeb"/>
        <w:rPr>
          <w:rFonts w:ascii="Arial" w:hAnsi="Arial" w:cs="Arial"/>
        </w:rPr>
      </w:pPr>
      <w:r>
        <w:rPr>
          <w:rFonts w:ascii="Arial" w:hAnsi="Arial" w:cs="Arial"/>
        </w:rPr>
        <w:t>Vencido el término del traslado para alegar, el secretario inmediatamente pasará el expediente al despacho para que dicte sentencia, sin que puedan proponerse incidentes, salvo el de recusación, no surtirse actuaciones posteriores distintas a la de expedición de copias, desgloses o certificados, las cuales no interrumpirán el término para proferirlas, ni el turno que le corresponda al proceso.</w:t>
      </w:r>
    </w:p>
    <w:p w:rsidR="00D047CF" w:rsidRDefault="00D047CF" w:rsidP="00D047CF">
      <w:pPr>
        <w:pStyle w:val="NormalWeb"/>
        <w:rPr>
          <w:rFonts w:ascii="Arial" w:hAnsi="Arial" w:cs="Arial"/>
        </w:rPr>
      </w:pPr>
      <w:r>
        <w:rPr>
          <w:rFonts w:ascii="Arial" w:hAnsi="Arial" w:cs="Arial"/>
        </w:rPr>
        <w:t xml:space="preserve">El secretario se abstendrá de pasar al despacho los escritos que contravengan esta disposición. </w:t>
      </w:r>
    </w:p>
    <w:p w:rsidR="00D047CF" w:rsidRDefault="00D047CF" w:rsidP="00D047CF">
      <w:pPr>
        <w:pStyle w:val="NormalWeb"/>
        <w:rPr>
          <w:rFonts w:ascii="Arial" w:hAnsi="Arial" w:cs="Arial"/>
        </w:rPr>
      </w:pPr>
      <w:r>
        <w:rPr>
          <w:rFonts w:ascii="Arial" w:hAnsi="Arial" w:cs="Arial"/>
          <w:b/>
          <w:bCs/>
        </w:rPr>
        <w:t>La Corte Constitucional se INHIBIÓ para resolver de mérito en relación con la constitucionalidad del presente artículo, por lo señalado en las consideraciones de la</w:t>
      </w:r>
      <w:r>
        <w:rPr>
          <w:rFonts w:ascii="Arial" w:hAnsi="Arial" w:cs="Arial"/>
        </w:rPr>
        <w:t xml:space="preserve"> </w:t>
      </w:r>
      <w:hyperlink r:id="rId21" w:anchor="1" w:history="1">
        <w:r>
          <w:rPr>
            <w:rStyle w:val="Hipervnculo"/>
            <w:rFonts w:ascii="Arial" w:hAnsi="Arial" w:cs="Arial"/>
          </w:rPr>
          <w:t>Sentencia C-215 de 1999</w:t>
        </w:r>
      </w:hyperlink>
      <w:r>
        <w:rPr>
          <w:rFonts w:ascii="Arial" w:hAnsi="Arial" w:cs="Arial"/>
        </w:rPr>
        <w:t xml:space="preserve"> </w:t>
      </w:r>
    </w:p>
    <w:p w:rsidR="00D047CF" w:rsidRDefault="00D047CF" w:rsidP="00D047CF">
      <w:pPr>
        <w:pStyle w:val="NormalWeb"/>
        <w:rPr>
          <w:rFonts w:ascii="Arial" w:hAnsi="Arial" w:cs="Arial"/>
        </w:rPr>
      </w:pPr>
      <w:r>
        <w:rPr>
          <w:rFonts w:ascii="Arial" w:hAnsi="Arial" w:cs="Arial"/>
          <w:b/>
          <w:bCs/>
        </w:rPr>
        <w:t xml:space="preserve">Artículo 34º.- </w:t>
      </w:r>
      <w:r>
        <w:rPr>
          <w:rFonts w:ascii="Arial" w:hAnsi="Arial" w:cs="Arial"/>
          <w:i/>
          <w:iCs/>
        </w:rPr>
        <w:t>Sentencia</w:t>
      </w:r>
      <w:r>
        <w:rPr>
          <w:rFonts w:ascii="Arial" w:hAnsi="Arial" w:cs="Arial"/>
          <w:i/>
          <w:iCs/>
          <w:u w:val="single"/>
        </w:rPr>
        <w:t xml:space="preserve">. </w:t>
      </w:r>
      <w:r>
        <w:rPr>
          <w:rFonts w:ascii="Arial" w:hAnsi="Arial" w:cs="Arial"/>
          <w:u w:val="single"/>
        </w:rPr>
        <w:t>Vencido el término para alegar, el juez dispondrá de veinte (20) días para proferir sentencia.</w:t>
      </w:r>
      <w:r>
        <w:rPr>
          <w:rFonts w:ascii="Arial" w:hAnsi="Arial" w:cs="Arial"/>
        </w:rPr>
        <w:t xml:space="preserve"> La sentencia que acoja las pretensiones del demandante de una acción popular podrá contener una orden de hacer o de no hacer, condenar al pago de perjuicios cuando se haya causado daño a un derecho o interés colectivo </w:t>
      </w:r>
      <w:r>
        <w:rPr>
          <w:rFonts w:ascii="Arial" w:hAnsi="Arial" w:cs="Arial"/>
          <w:u w:val="single"/>
        </w:rPr>
        <w:t xml:space="preserve">en favor de la entidad pública no </w:t>
      </w:r>
      <w:r>
        <w:rPr>
          <w:rFonts w:ascii="Arial" w:hAnsi="Arial" w:cs="Arial"/>
          <w:u w:val="single"/>
        </w:rPr>
        <w:lastRenderedPageBreak/>
        <w:t xml:space="preserve">culpable que los tenga a su cargo, </w:t>
      </w:r>
      <w:r>
        <w:rPr>
          <w:rFonts w:ascii="Arial" w:hAnsi="Arial" w:cs="Arial"/>
        </w:rPr>
        <w:t xml:space="preserve">y exigir la realización de conductas necesarias para volver las cosas al estado anterior a la vulneración del derecho o del interés colectivo, cuando fuere físicamente posible. La orden de hacer o de no hacer definirá de manera precisa la conducta a cumplir con el fin de proteger el derecho o el interés colectivo amenazado o vulnerado y de prevenir que se vuelva a incurrir en las acciones u omisiones que dieron mérito para acceder a </w:t>
      </w:r>
      <w:proofErr w:type="gramStart"/>
      <w:r>
        <w:rPr>
          <w:rFonts w:ascii="Arial" w:hAnsi="Arial" w:cs="Arial"/>
        </w:rPr>
        <w:t>la pretensiones</w:t>
      </w:r>
      <w:proofErr w:type="gramEnd"/>
      <w:r>
        <w:rPr>
          <w:rFonts w:ascii="Arial" w:hAnsi="Arial" w:cs="Arial"/>
        </w:rPr>
        <w:t xml:space="preserve"> del demandante. Igualmente fijará el monto del incentivo para el actor popular.</w:t>
      </w:r>
    </w:p>
    <w:p w:rsidR="00D047CF" w:rsidRDefault="00D047CF" w:rsidP="00D047CF">
      <w:pPr>
        <w:pStyle w:val="NormalWeb"/>
        <w:rPr>
          <w:rFonts w:ascii="Arial" w:hAnsi="Arial" w:cs="Arial"/>
          <w:u w:val="single"/>
        </w:rPr>
      </w:pPr>
      <w:r>
        <w:rPr>
          <w:rFonts w:ascii="Arial" w:hAnsi="Arial" w:cs="Arial"/>
          <w:u w:val="single"/>
        </w:rPr>
        <w:t>La condena al pago de los perjuicios se hará "</w:t>
      </w:r>
      <w:r>
        <w:rPr>
          <w:rFonts w:ascii="Arial" w:hAnsi="Arial" w:cs="Arial"/>
          <w:i/>
          <w:iCs/>
          <w:u w:val="single"/>
        </w:rPr>
        <w:t xml:space="preserve">in genere" </w:t>
      </w:r>
      <w:r>
        <w:rPr>
          <w:rFonts w:ascii="Arial" w:hAnsi="Arial" w:cs="Arial"/>
          <w:u w:val="single"/>
        </w:rPr>
        <w:t>y se liquidará en el incidente previsto en el artículo 307 del C.P.C.; en tanto, se le dará cumplimiento a las órdenes y demás condenas. Al término del incidente se adicionará la sentencia con la determinación de la correspondiente condena incluyéndose la del incentivo adicional en favor del actor.</w:t>
      </w:r>
    </w:p>
    <w:p w:rsidR="00D047CF" w:rsidRDefault="00D047CF" w:rsidP="00D047CF">
      <w:pPr>
        <w:pStyle w:val="NormalWeb"/>
        <w:rPr>
          <w:rFonts w:ascii="Arial" w:hAnsi="Arial" w:cs="Arial"/>
        </w:rPr>
      </w:pPr>
      <w:r>
        <w:rPr>
          <w:rFonts w:ascii="Arial" w:hAnsi="Arial" w:cs="Arial"/>
        </w:rPr>
        <w:t xml:space="preserve">En caso de daño a los recursos naturales el juez procurará asegurar la restauración del área afectada destinando para ello una parte de la indemnización. </w:t>
      </w:r>
    </w:p>
    <w:p w:rsidR="00D047CF" w:rsidRDefault="00D047CF" w:rsidP="00D047CF">
      <w:pPr>
        <w:pStyle w:val="NormalWeb"/>
        <w:rPr>
          <w:rFonts w:ascii="Arial" w:hAnsi="Arial" w:cs="Arial"/>
        </w:rPr>
      </w:pPr>
      <w:r>
        <w:rPr>
          <w:rFonts w:ascii="Arial" w:hAnsi="Arial" w:cs="Arial"/>
        </w:rPr>
        <w:t xml:space="preserve">En la sentencia el juez señalará un plazo </w:t>
      </w:r>
      <w:proofErr w:type="spellStart"/>
      <w:r>
        <w:rPr>
          <w:rFonts w:ascii="Arial" w:hAnsi="Arial" w:cs="Arial"/>
        </w:rPr>
        <w:t>prudencia</w:t>
      </w:r>
      <w:proofErr w:type="spellEnd"/>
      <w:r>
        <w:rPr>
          <w:rFonts w:ascii="Arial" w:hAnsi="Arial" w:cs="Arial"/>
        </w:rPr>
        <w:t>, de acuerdo con el alcance de sus determinaciones, dentro del cual deberá iniciarse el cumplimiento de la providencia y posteriormente culminará su ejecución. En dicho término el juez conservará la competencia para tomar las medidas necesarias para la ejecución de la sentencia de conformidad con las normas contenidas en el Código de Procedimiento Civil y podrá conformar un comité para la verificación del cumplimiento de la sentencia en el cual participarán además del juez, las partes, la entidad pública encargada de velar por el derecho o interés colectivo, el Ministerio Público y una organización no gubernamental con actividades en el objeto del fallo.</w:t>
      </w:r>
    </w:p>
    <w:p w:rsidR="00D047CF" w:rsidRDefault="00D047CF" w:rsidP="00D047CF">
      <w:pPr>
        <w:pStyle w:val="NormalWeb"/>
        <w:rPr>
          <w:rFonts w:ascii="Arial" w:hAnsi="Arial" w:cs="Arial"/>
        </w:rPr>
      </w:pPr>
      <w:r>
        <w:rPr>
          <w:rFonts w:ascii="Arial" w:hAnsi="Arial" w:cs="Arial"/>
        </w:rPr>
        <w:t>También comunicará a las entidades o autoridades administrativas para que, en lo que sea de su competencia, colaboren en orden a obtener el cumplimiento del fallo.</w:t>
      </w:r>
    </w:p>
    <w:p w:rsidR="00D047CF" w:rsidRDefault="00D047CF" w:rsidP="00D047CF">
      <w:pPr>
        <w:pStyle w:val="NormalWeb"/>
        <w:rPr>
          <w:rFonts w:ascii="Arial" w:hAnsi="Arial" w:cs="Arial"/>
        </w:rPr>
      </w:pPr>
      <w:r>
        <w:rPr>
          <w:rFonts w:ascii="Arial" w:hAnsi="Arial" w:cs="Arial"/>
          <w:b/>
          <w:bCs/>
        </w:rPr>
        <w:t xml:space="preserve">Subrayado Declarado Exequible por la Corte Constitucional mediante </w:t>
      </w:r>
      <w:hyperlink r:id="rId22" w:anchor="1" w:history="1">
        <w:r>
          <w:rPr>
            <w:rStyle w:val="Hipervnculo"/>
            <w:rFonts w:ascii="Arial" w:hAnsi="Arial" w:cs="Arial"/>
          </w:rPr>
          <w:t>Sentencia C-215 de 1999</w:t>
        </w:r>
      </w:hyperlink>
    </w:p>
    <w:p w:rsidR="00D047CF" w:rsidRDefault="00D047CF" w:rsidP="00D047CF">
      <w:pPr>
        <w:pStyle w:val="NormalWeb"/>
        <w:rPr>
          <w:rFonts w:ascii="Arial" w:hAnsi="Arial" w:cs="Arial"/>
        </w:rPr>
      </w:pPr>
      <w:r>
        <w:rPr>
          <w:rFonts w:ascii="Arial" w:hAnsi="Arial" w:cs="Arial"/>
          <w:b/>
          <w:bCs/>
        </w:rPr>
        <w:t>Artículo </w:t>
      </w:r>
      <w:bookmarkStart w:id="2" w:name="35"/>
      <w:r>
        <w:rPr>
          <w:rFonts w:ascii="Arial" w:hAnsi="Arial" w:cs="Arial"/>
          <w:b/>
          <w:bCs/>
        </w:rPr>
        <w:t> </w:t>
      </w:r>
      <w:bookmarkEnd w:id="2"/>
      <w:r>
        <w:rPr>
          <w:rFonts w:ascii="Arial" w:hAnsi="Arial" w:cs="Arial"/>
          <w:b/>
          <w:bCs/>
        </w:rPr>
        <w:t xml:space="preserve">35º.- </w:t>
      </w:r>
      <w:r>
        <w:rPr>
          <w:rFonts w:ascii="Arial" w:hAnsi="Arial" w:cs="Arial"/>
          <w:i/>
          <w:iCs/>
        </w:rPr>
        <w:t xml:space="preserve">Efectos de la Sentencia. </w:t>
      </w:r>
      <w:r>
        <w:rPr>
          <w:rFonts w:ascii="Arial" w:hAnsi="Arial" w:cs="Arial"/>
        </w:rPr>
        <w:t>La sentencia tendrá efectos de cosa juzgada respecto de las partes y del público en general.</w:t>
      </w:r>
    </w:p>
    <w:p w:rsidR="00D047CF" w:rsidRDefault="00D047CF" w:rsidP="00D047CF">
      <w:pPr>
        <w:pStyle w:val="NormalWeb"/>
        <w:rPr>
          <w:rFonts w:ascii="Arial" w:hAnsi="Arial" w:cs="Arial"/>
        </w:rPr>
      </w:pPr>
      <w:r>
        <w:rPr>
          <w:rStyle w:val="Textoennegrita"/>
          <w:rFonts w:ascii="Arial" w:hAnsi="Arial" w:cs="Arial"/>
        </w:rPr>
        <w:t xml:space="preserve">Artículo declarado EXEQUIBLE por la Corte Constitucional mediante Sentencia </w:t>
      </w:r>
      <w:hyperlink r:id="rId23" w:anchor="0" w:history="1">
        <w:r>
          <w:rPr>
            <w:rStyle w:val="Hipervnculo"/>
            <w:rFonts w:ascii="Arial" w:hAnsi="Arial" w:cs="Arial"/>
          </w:rPr>
          <w:t>C-622</w:t>
        </w:r>
      </w:hyperlink>
      <w:r>
        <w:rPr>
          <w:rStyle w:val="Textoennegrita"/>
          <w:rFonts w:ascii="Arial" w:hAnsi="Arial" w:cs="Arial"/>
        </w:rPr>
        <w:t xml:space="preserve"> de 2007, en el entendido que las sentencias que resuelven los procesos de acción popular hacen tránsito a cosa juzgada respecto de las partes y del público en general, salvo cuando surjan con posterioridad a la sentencia desestimatoria, nuevas pruebas trascendentales que pudieran variar la decisión anterior</w:t>
      </w:r>
      <w:r>
        <w:rPr>
          <w:rFonts w:ascii="Arial" w:hAnsi="Arial" w:cs="Arial"/>
        </w:rPr>
        <w:t xml:space="preserve">. </w:t>
      </w:r>
    </w:p>
    <w:p w:rsidR="00D047CF" w:rsidRDefault="00D047CF" w:rsidP="00D047CF">
      <w:pPr>
        <w:pStyle w:val="NormalWeb"/>
        <w:jc w:val="center"/>
        <w:rPr>
          <w:rFonts w:ascii="Arial" w:hAnsi="Arial" w:cs="Arial"/>
          <w:b/>
          <w:bCs/>
        </w:rPr>
      </w:pPr>
      <w:r>
        <w:rPr>
          <w:rFonts w:ascii="Arial" w:hAnsi="Arial" w:cs="Arial"/>
          <w:b/>
          <w:bCs/>
        </w:rPr>
        <w:t>CAPÍTULO X</w:t>
      </w:r>
    </w:p>
    <w:p w:rsidR="00D047CF" w:rsidRDefault="00D047CF" w:rsidP="00D047CF">
      <w:pPr>
        <w:pStyle w:val="NormalWeb"/>
        <w:jc w:val="center"/>
        <w:rPr>
          <w:rFonts w:ascii="Arial" w:hAnsi="Arial" w:cs="Arial"/>
          <w:b/>
          <w:bCs/>
        </w:rPr>
      </w:pPr>
      <w:r>
        <w:rPr>
          <w:rFonts w:ascii="Arial" w:hAnsi="Arial" w:cs="Arial"/>
          <w:b/>
          <w:bCs/>
        </w:rPr>
        <w:t>Recursos y costas</w:t>
      </w:r>
    </w:p>
    <w:p w:rsidR="00D047CF" w:rsidRDefault="00D047CF" w:rsidP="00D047CF">
      <w:pPr>
        <w:pStyle w:val="NormalWeb"/>
        <w:rPr>
          <w:rFonts w:ascii="Arial" w:hAnsi="Arial" w:cs="Arial"/>
        </w:rPr>
      </w:pPr>
      <w:r>
        <w:rPr>
          <w:rFonts w:ascii="Arial" w:hAnsi="Arial" w:cs="Arial"/>
          <w:b/>
          <w:bCs/>
        </w:rPr>
        <w:lastRenderedPageBreak/>
        <w:t xml:space="preserve">Artículo 36º.- </w:t>
      </w:r>
      <w:r>
        <w:rPr>
          <w:rFonts w:ascii="Arial" w:hAnsi="Arial" w:cs="Arial"/>
          <w:i/>
          <w:iCs/>
        </w:rPr>
        <w:t xml:space="preserve">Recursos de Reposición. </w:t>
      </w:r>
      <w:r>
        <w:rPr>
          <w:rFonts w:ascii="Arial" w:hAnsi="Arial" w:cs="Arial"/>
        </w:rPr>
        <w:t xml:space="preserve">Contra los autos dictados durante el trámite de la Acción Popular procede el </w:t>
      </w:r>
      <w:proofErr w:type="gramStart"/>
      <w:r>
        <w:rPr>
          <w:rFonts w:ascii="Arial" w:hAnsi="Arial" w:cs="Arial"/>
        </w:rPr>
        <w:t>recursos</w:t>
      </w:r>
      <w:proofErr w:type="gramEnd"/>
      <w:r>
        <w:rPr>
          <w:rFonts w:ascii="Arial" w:hAnsi="Arial" w:cs="Arial"/>
        </w:rPr>
        <w:t xml:space="preserve"> de reposición, el cual será interpuesto en los términos del Código de Procedimiento Civil.</w:t>
      </w:r>
    </w:p>
    <w:p w:rsidR="00D047CF" w:rsidRDefault="00D047CF" w:rsidP="00D047CF">
      <w:pPr>
        <w:pStyle w:val="NormalWeb"/>
        <w:rPr>
          <w:rFonts w:ascii="Arial" w:hAnsi="Arial" w:cs="Arial"/>
        </w:rPr>
      </w:pPr>
      <w:r>
        <w:rPr>
          <w:rFonts w:ascii="Arial" w:hAnsi="Arial" w:cs="Arial"/>
          <w:b/>
          <w:bCs/>
        </w:rPr>
        <w:t xml:space="preserve">Artículo 37º.- </w:t>
      </w:r>
      <w:r>
        <w:rPr>
          <w:rFonts w:ascii="Arial" w:hAnsi="Arial" w:cs="Arial"/>
          <w:i/>
          <w:iCs/>
        </w:rPr>
        <w:t xml:space="preserve">Recurso de Apelación. </w:t>
      </w:r>
      <w:r>
        <w:rPr>
          <w:rFonts w:ascii="Arial" w:hAnsi="Arial" w:cs="Arial"/>
        </w:rPr>
        <w:t>El recurso de apelación procederá contra la sentencia que se dicte en primera instancia, en la forma y oportunidad señalada en el Código de Procedimiento Civil, y deberá ser resuelto dentro de los veinte (20) días siguientes contados a partir de la radicación del expediente en la Secretaría del Tribunal competente.</w:t>
      </w:r>
    </w:p>
    <w:p w:rsidR="00D047CF" w:rsidRDefault="00D047CF" w:rsidP="00D047CF">
      <w:pPr>
        <w:pStyle w:val="NormalWeb"/>
        <w:rPr>
          <w:rFonts w:ascii="Arial" w:hAnsi="Arial" w:cs="Arial"/>
        </w:rPr>
      </w:pPr>
      <w:r>
        <w:rPr>
          <w:rFonts w:ascii="Arial" w:hAnsi="Arial" w:cs="Arial"/>
        </w:rPr>
        <w:t>La práctica de pruebas durante la segunda instancia se sujetará, también, a la forma prevista en el Código de Procedimiento Civil; en el auto que admite el recurso se fijará un plazo para la práctica de las pruebas que, en ningún caso, excederá de diez (10) días contados a partir de la notificación de dicho auto; el plazo para resolver el recurso se entenderá ampliado en el término señalado para la práctica de pruebas.</w:t>
      </w:r>
    </w:p>
    <w:p w:rsidR="00D047CF" w:rsidRDefault="00D047CF" w:rsidP="00D047CF">
      <w:pPr>
        <w:pStyle w:val="NormalWeb"/>
        <w:rPr>
          <w:rFonts w:ascii="Arial" w:hAnsi="Arial" w:cs="Arial"/>
        </w:rPr>
      </w:pPr>
      <w:r>
        <w:rPr>
          <w:rFonts w:ascii="Arial" w:hAnsi="Arial" w:cs="Arial"/>
          <w:b/>
          <w:bCs/>
        </w:rPr>
        <w:t xml:space="preserve">Artículo 38º.- </w:t>
      </w:r>
      <w:r>
        <w:rPr>
          <w:rFonts w:ascii="Arial" w:hAnsi="Arial" w:cs="Arial"/>
          <w:i/>
          <w:iCs/>
        </w:rPr>
        <w:t xml:space="preserve">Costas. </w:t>
      </w:r>
      <w:r>
        <w:rPr>
          <w:rFonts w:ascii="Arial" w:hAnsi="Arial" w:cs="Arial"/>
        </w:rPr>
        <w:t>El juez aplicará las normas de procedimiento civil relativas a las costas. Sólo podrá condenar el demandante a sufragar los honorarios, gastos y costos ocasionados al demandado, cuando la acción presentada sea temeraria o de mala fe. En caso de mala fe de cualquiera de las partes, el juez podrá imponer una multa hasta de veinte (20) salarios mínimos mensuales, los cuales serán destinados al Fondo para la Defensa de los Derechos e Intereses Colectivos, sin perjuicio de las demás acciones a que haya lugar.</w:t>
      </w:r>
    </w:p>
    <w:p w:rsidR="00D047CF" w:rsidRDefault="00D047CF" w:rsidP="00D047CF">
      <w:pPr>
        <w:pStyle w:val="NormalWeb"/>
        <w:jc w:val="center"/>
        <w:rPr>
          <w:rFonts w:ascii="Arial" w:hAnsi="Arial" w:cs="Arial"/>
        </w:rPr>
      </w:pPr>
      <w:r>
        <w:rPr>
          <w:rStyle w:val="Textoennegrita"/>
          <w:rFonts w:ascii="Arial" w:hAnsi="Arial" w:cs="Arial"/>
        </w:rPr>
        <w:t>CAPÍTULO XI</w:t>
      </w:r>
    </w:p>
    <w:p w:rsidR="00D047CF" w:rsidRDefault="00D047CF" w:rsidP="00D047CF">
      <w:pPr>
        <w:pStyle w:val="NormalWeb"/>
        <w:jc w:val="center"/>
        <w:rPr>
          <w:rFonts w:ascii="Arial" w:hAnsi="Arial" w:cs="Arial"/>
        </w:rPr>
      </w:pPr>
      <w:r>
        <w:rPr>
          <w:rStyle w:val="Textoennegrita"/>
          <w:rFonts w:ascii="Arial" w:hAnsi="Arial" w:cs="Arial"/>
        </w:rPr>
        <w:t>Incentivos</w:t>
      </w:r>
    </w:p>
    <w:p w:rsidR="00D047CF" w:rsidRDefault="00D047CF" w:rsidP="00D047CF">
      <w:pPr>
        <w:pStyle w:val="NormalWeb"/>
        <w:rPr>
          <w:rFonts w:ascii="Arial" w:hAnsi="Arial" w:cs="Arial"/>
        </w:rPr>
      </w:pPr>
      <w:hyperlink r:id="rId24" w:anchor="0" w:history="1">
        <w:r>
          <w:rPr>
            <w:rStyle w:val="Hipervnculo"/>
            <w:rFonts w:ascii="Arial" w:hAnsi="Arial" w:cs="Arial"/>
          </w:rPr>
          <w:t>Ver el Fallo del Consejo de Estado AP-2571 de 2001</w:t>
        </w:r>
      </w:hyperlink>
      <w:r>
        <w:rPr>
          <w:rStyle w:val="Textoennegrita"/>
          <w:rFonts w:ascii="Arial" w:hAnsi="Arial" w:cs="Arial"/>
        </w:rPr>
        <w:t xml:space="preserve"> </w:t>
      </w:r>
    </w:p>
    <w:p w:rsidR="00D047CF" w:rsidRDefault="00D047CF" w:rsidP="00D047CF">
      <w:pPr>
        <w:pStyle w:val="NormalWeb"/>
        <w:rPr>
          <w:rFonts w:ascii="Arial" w:hAnsi="Arial" w:cs="Arial"/>
        </w:rPr>
      </w:pPr>
      <w:r>
        <w:rPr>
          <w:rStyle w:val="Textoennegrita"/>
          <w:rFonts w:ascii="Arial" w:hAnsi="Arial" w:cs="Arial"/>
        </w:rPr>
        <w:t xml:space="preserve">Artículo 39º.- </w:t>
      </w:r>
      <w:r>
        <w:rPr>
          <w:rFonts w:ascii="Arial" w:hAnsi="Arial" w:cs="Arial"/>
          <w:i/>
          <w:iCs/>
        </w:rPr>
        <w:t xml:space="preserve">Incentivos. </w:t>
      </w:r>
      <w:r>
        <w:rPr>
          <w:rFonts w:ascii="Arial" w:hAnsi="Arial" w:cs="Arial"/>
        </w:rPr>
        <w:t>El demandante en una acción popular tendrá derecho a recibir un incentivo que el juez fijará entre diez (10) y ciento cincuenta (150) salarios mínimos mensuales.</w:t>
      </w:r>
    </w:p>
    <w:p w:rsidR="00D047CF" w:rsidRDefault="00D047CF" w:rsidP="00D047CF">
      <w:pPr>
        <w:pStyle w:val="NormalWeb"/>
        <w:rPr>
          <w:rFonts w:ascii="Arial" w:hAnsi="Arial" w:cs="Arial"/>
        </w:rPr>
      </w:pPr>
      <w:r>
        <w:rPr>
          <w:rFonts w:ascii="Arial" w:hAnsi="Arial" w:cs="Arial"/>
        </w:rPr>
        <w:t>Cuando el actor sea una entidad pública, el incentivo se destinará al Fondo de Defensa de Intereses Colectivos.</w:t>
      </w:r>
    </w:p>
    <w:p w:rsidR="00D047CF" w:rsidRDefault="00D047CF" w:rsidP="00D047CF">
      <w:pPr>
        <w:pStyle w:val="NormalWeb"/>
        <w:rPr>
          <w:rFonts w:ascii="Arial" w:hAnsi="Arial" w:cs="Arial"/>
        </w:rPr>
      </w:pPr>
      <w:r>
        <w:rPr>
          <w:rFonts w:ascii="Arial" w:hAnsi="Arial" w:cs="Arial"/>
          <w:b/>
          <w:bCs/>
        </w:rPr>
        <w:t xml:space="preserve">Artículo 40º.- </w:t>
      </w:r>
      <w:r>
        <w:rPr>
          <w:rFonts w:ascii="Arial" w:hAnsi="Arial" w:cs="Arial"/>
          <w:i/>
          <w:iCs/>
        </w:rPr>
        <w:t xml:space="preserve">Incentivo Económico en Acciones Populares sobre Moral Administrativa. </w:t>
      </w:r>
      <w:r>
        <w:rPr>
          <w:rFonts w:ascii="Arial" w:hAnsi="Arial" w:cs="Arial"/>
        </w:rPr>
        <w:t xml:space="preserve">En </w:t>
      </w:r>
      <w:proofErr w:type="gramStart"/>
      <w:r>
        <w:rPr>
          <w:rFonts w:ascii="Arial" w:hAnsi="Arial" w:cs="Arial"/>
        </w:rPr>
        <w:t>la acciones populares</w:t>
      </w:r>
      <w:proofErr w:type="gramEnd"/>
      <w:r>
        <w:rPr>
          <w:rFonts w:ascii="Arial" w:hAnsi="Arial" w:cs="Arial"/>
        </w:rPr>
        <w:t xml:space="preserve"> que se generen en la violación del derecho colectivo a la moralidad administrativa, el demandante o demandantes tendrán derechos a recibir el quince por ciento (15%) del valor que recupere la entidad pública en razón a la acción popular.</w:t>
      </w:r>
    </w:p>
    <w:p w:rsidR="00D047CF" w:rsidRDefault="00D047CF" w:rsidP="00D047CF">
      <w:pPr>
        <w:pStyle w:val="NormalWeb"/>
        <w:rPr>
          <w:rFonts w:ascii="Arial" w:hAnsi="Arial" w:cs="Arial"/>
        </w:rPr>
      </w:pPr>
      <w:r>
        <w:rPr>
          <w:rFonts w:ascii="Arial" w:hAnsi="Arial" w:cs="Arial"/>
          <w:u w:val="single"/>
        </w:rPr>
        <w:t xml:space="preserve">Para los fines de este artículo y cuando se trate de sobrecostos o de otras irregularidades provenientes de la contratación, responderá patrimonialmente el representante legal del respectivo organismo o entidad contratante y contratista, en forma solidaria con quienes concurran al hecho, hasta la </w:t>
      </w:r>
      <w:r>
        <w:rPr>
          <w:rFonts w:ascii="Arial" w:hAnsi="Arial" w:cs="Arial"/>
          <w:u w:val="single"/>
        </w:rPr>
        <w:lastRenderedPageBreak/>
        <w:t xml:space="preserve">recuperación total de lo pagado en exceso. </w:t>
      </w:r>
      <w:r>
        <w:rPr>
          <w:rFonts w:ascii="Arial" w:hAnsi="Arial" w:cs="Arial"/>
          <w:b/>
          <w:bCs/>
        </w:rPr>
        <w:t>Texto Subrayado</w:t>
      </w:r>
      <w:hyperlink r:id="rId25" w:anchor="1" w:history="1">
        <w:r>
          <w:rPr>
            <w:rStyle w:val="Hipervnculo"/>
            <w:rFonts w:ascii="Arial" w:hAnsi="Arial" w:cs="Arial"/>
          </w:rPr>
          <w:t xml:space="preserve"> Declarado Exequible Sentencia Corte Constitucional C-88 de 2000 </w:t>
        </w:r>
      </w:hyperlink>
    </w:p>
    <w:p w:rsidR="00D047CF" w:rsidRDefault="00D047CF" w:rsidP="00D047CF">
      <w:pPr>
        <w:pStyle w:val="NormalWeb"/>
        <w:rPr>
          <w:rFonts w:ascii="Arial" w:hAnsi="Arial" w:cs="Arial"/>
        </w:rPr>
      </w:pPr>
      <w:r>
        <w:rPr>
          <w:rFonts w:ascii="Arial" w:hAnsi="Arial" w:cs="Arial"/>
        </w:rPr>
        <w:t>Para hacer viable esta acción, en materia probatoria los ciudadanos tendrán derechos a solicitar y obtener se les expida copia auténtica de los documentos referidos a la contratación, en cualquier momento. No habrá reserva sobre tales documentos.</w:t>
      </w:r>
    </w:p>
    <w:p w:rsidR="00D047CF" w:rsidRDefault="00D047CF" w:rsidP="00D047CF">
      <w:pPr>
        <w:pStyle w:val="NormalWeb"/>
        <w:jc w:val="center"/>
        <w:rPr>
          <w:rFonts w:ascii="Arial" w:hAnsi="Arial" w:cs="Arial"/>
          <w:b/>
          <w:bCs/>
        </w:rPr>
      </w:pPr>
      <w:r>
        <w:rPr>
          <w:rFonts w:ascii="Arial" w:hAnsi="Arial" w:cs="Arial"/>
          <w:b/>
          <w:bCs/>
        </w:rPr>
        <w:t>CAPÍTULO XII</w:t>
      </w:r>
    </w:p>
    <w:p w:rsidR="00D047CF" w:rsidRDefault="00D047CF" w:rsidP="00D047CF">
      <w:pPr>
        <w:pStyle w:val="NormalWeb"/>
        <w:jc w:val="center"/>
        <w:rPr>
          <w:rFonts w:ascii="Arial" w:hAnsi="Arial" w:cs="Arial"/>
          <w:b/>
          <w:bCs/>
        </w:rPr>
      </w:pPr>
      <w:r>
        <w:rPr>
          <w:rFonts w:ascii="Arial" w:hAnsi="Arial" w:cs="Arial"/>
          <w:b/>
          <w:bCs/>
        </w:rPr>
        <w:t>Medidas coercitivas y otras disposiciones</w:t>
      </w:r>
    </w:p>
    <w:p w:rsidR="00D047CF" w:rsidRDefault="00D047CF" w:rsidP="00D047CF">
      <w:pPr>
        <w:pStyle w:val="NormalWeb"/>
        <w:rPr>
          <w:rFonts w:ascii="Arial" w:hAnsi="Arial" w:cs="Arial"/>
        </w:rPr>
      </w:pPr>
      <w:r>
        <w:rPr>
          <w:rFonts w:ascii="Arial" w:hAnsi="Arial" w:cs="Arial"/>
          <w:b/>
          <w:bCs/>
        </w:rPr>
        <w:t xml:space="preserve">Artículo 41º.- </w:t>
      </w:r>
      <w:r>
        <w:rPr>
          <w:rFonts w:ascii="Arial" w:hAnsi="Arial" w:cs="Arial"/>
          <w:i/>
          <w:iCs/>
        </w:rPr>
        <w:t xml:space="preserve">Desacato. </w:t>
      </w:r>
      <w:r>
        <w:rPr>
          <w:rFonts w:ascii="Arial" w:hAnsi="Arial" w:cs="Arial"/>
        </w:rPr>
        <w:t>La persona que incumpliere una orden judicial proferida por la autoridad competente en los procesos que se adelanten por acciones populares, incurrirá en multa hasta de cincuenta (50) salarios mínimos mensuales con destino al Fondo para la Defensa de los Derechos e Intereses Colectivos, conmutables en arresto hasta de seis (6) meses, sin perjuicio de las sanciones penales a que hubiere lugar.</w:t>
      </w:r>
    </w:p>
    <w:p w:rsidR="00D047CF" w:rsidRDefault="00D047CF" w:rsidP="00D047CF">
      <w:pPr>
        <w:pStyle w:val="NormalWeb"/>
        <w:rPr>
          <w:rFonts w:ascii="Arial" w:hAnsi="Arial" w:cs="Arial"/>
        </w:rPr>
      </w:pPr>
      <w:r>
        <w:rPr>
          <w:rFonts w:ascii="Arial" w:hAnsi="Arial" w:cs="Arial"/>
        </w:rPr>
        <w:t xml:space="preserve">La sanción será impuesta por la misma autoridad que profirió la orden judicial, mediante trámite incidental y será consultada al superior jerárquico, quien decidirá en el término de tres (3) días si debe revocarse o no la sanción. La consulta se hará en efecto </w:t>
      </w:r>
      <w:proofErr w:type="gramStart"/>
      <w:r>
        <w:rPr>
          <w:rFonts w:ascii="Arial" w:hAnsi="Arial" w:cs="Arial"/>
        </w:rPr>
        <w:t>devolutivo</w:t>
      </w:r>
      <w:proofErr w:type="gramEnd"/>
      <w:r>
        <w:rPr>
          <w:rFonts w:ascii="Arial" w:hAnsi="Arial" w:cs="Arial"/>
        </w:rPr>
        <w:t>.</w:t>
      </w:r>
    </w:p>
    <w:p w:rsidR="00D047CF" w:rsidRDefault="00D047CF" w:rsidP="00D047CF">
      <w:pPr>
        <w:pStyle w:val="NormalWeb"/>
        <w:rPr>
          <w:rFonts w:ascii="Arial" w:hAnsi="Arial" w:cs="Arial"/>
        </w:rPr>
      </w:pPr>
      <w:r>
        <w:rPr>
          <w:rFonts w:ascii="Arial" w:hAnsi="Arial" w:cs="Arial"/>
          <w:b/>
          <w:bCs/>
        </w:rPr>
        <w:t xml:space="preserve">Artículo 42º.- </w:t>
      </w:r>
      <w:r>
        <w:rPr>
          <w:rFonts w:ascii="Arial" w:hAnsi="Arial" w:cs="Arial"/>
          <w:i/>
          <w:iCs/>
        </w:rPr>
        <w:t xml:space="preserve">Garantía. </w:t>
      </w:r>
      <w:r>
        <w:rPr>
          <w:rFonts w:ascii="Arial" w:hAnsi="Arial" w:cs="Arial"/>
        </w:rPr>
        <w:t>La parte vencida en el juicio deberá otorgar una garantía bancaria o póliza de seguros, por el monto que el juez determine, la que se hará efectiva en caso de incumplimiento a lo dispuesto por la sentencia. Si el demandado presta la garantía a satisfacción, no habrá al embargo, o se levantará el que hubiese sido proferido.</w:t>
      </w:r>
    </w:p>
    <w:p w:rsidR="00D047CF" w:rsidRDefault="00D047CF" w:rsidP="00D047CF">
      <w:pPr>
        <w:pStyle w:val="NormalWeb"/>
        <w:rPr>
          <w:rFonts w:ascii="Arial" w:hAnsi="Arial" w:cs="Arial"/>
        </w:rPr>
      </w:pPr>
      <w:r>
        <w:rPr>
          <w:rFonts w:ascii="Arial" w:hAnsi="Arial" w:cs="Arial"/>
          <w:b/>
          <w:bCs/>
        </w:rPr>
        <w:t xml:space="preserve">Artículo 43º.- </w:t>
      </w:r>
      <w:r>
        <w:rPr>
          <w:rFonts w:ascii="Arial" w:hAnsi="Arial" w:cs="Arial"/>
          <w:i/>
          <w:iCs/>
        </w:rPr>
        <w:t xml:space="preserve">Moral Administrativa. </w:t>
      </w:r>
      <w:r>
        <w:rPr>
          <w:rFonts w:ascii="Arial" w:hAnsi="Arial" w:cs="Arial"/>
        </w:rPr>
        <w:t>En acciones populares que versen sobre la moral administrativa y con miras a evitar la duplicidad de funciones para los efectos de los artículos 277 y 278 de la Constitución Política, el juez que conozca de estas acciones decretará las medidas previas o cautelares que estime procedentes y comunicará la demanda a la Procuraduría para que la misma se haga parte si lo considera conveniente.</w:t>
      </w:r>
    </w:p>
    <w:p w:rsidR="00D047CF" w:rsidRDefault="00D047CF" w:rsidP="00D047CF">
      <w:pPr>
        <w:pStyle w:val="NormalWeb"/>
        <w:rPr>
          <w:rFonts w:ascii="Arial" w:hAnsi="Arial" w:cs="Arial"/>
        </w:rPr>
      </w:pPr>
      <w:r>
        <w:rPr>
          <w:rFonts w:ascii="Arial" w:hAnsi="Arial" w:cs="Arial"/>
        </w:rPr>
        <w:t>Si de los hechos se desprende que se ha incurrido en una situación de orden disciplinario, la acción popular se adelantará sin perjuicio de la competencia que corresponda a la Procuraduría en materia disciplinaria. La acción popular no puede interferir las acciones disciplinarias o penales que para el caso procedan.</w:t>
      </w:r>
    </w:p>
    <w:p w:rsidR="00D047CF" w:rsidRDefault="00D047CF" w:rsidP="00D047CF">
      <w:pPr>
        <w:pStyle w:val="NormalWeb"/>
        <w:rPr>
          <w:rFonts w:ascii="Arial" w:hAnsi="Arial" w:cs="Arial"/>
        </w:rPr>
      </w:pPr>
      <w:r>
        <w:rPr>
          <w:rFonts w:ascii="Arial" w:hAnsi="Arial" w:cs="Arial"/>
          <w:b/>
          <w:bCs/>
        </w:rPr>
        <w:t xml:space="preserve">Artículo 44º.- </w:t>
      </w:r>
      <w:r>
        <w:rPr>
          <w:rFonts w:ascii="Arial" w:hAnsi="Arial" w:cs="Arial"/>
          <w:i/>
          <w:iCs/>
        </w:rPr>
        <w:t xml:space="preserve">Aspectos no Regulados. </w:t>
      </w:r>
      <w:r>
        <w:rPr>
          <w:rFonts w:ascii="Arial" w:hAnsi="Arial" w:cs="Arial"/>
        </w:rPr>
        <w:t>En los procesos por acciones populares se aplicarán las disposiciones del Código de Procedimiento Civil y del Código Contencioso Administrativo dependiendo de la jurisdicción que le corresponda, en los aspectos no regulados en la presente Ley, mientras no se oponga a la naturaleza y a la finalidad de tales acciones.</w:t>
      </w:r>
    </w:p>
    <w:p w:rsidR="00D047CF" w:rsidRDefault="00D047CF" w:rsidP="00D047CF">
      <w:pPr>
        <w:pStyle w:val="NormalWeb"/>
        <w:rPr>
          <w:rFonts w:ascii="Arial" w:hAnsi="Arial" w:cs="Arial"/>
        </w:rPr>
      </w:pPr>
      <w:r>
        <w:rPr>
          <w:rFonts w:ascii="Arial" w:hAnsi="Arial" w:cs="Arial"/>
          <w:b/>
          <w:bCs/>
        </w:rPr>
        <w:lastRenderedPageBreak/>
        <w:t xml:space="preserve">Artículo 45º.- </w:t>
      </w:r>
      <w:r>
        <w:rPr>
          <w:rFonts w:ascii="Arial" w:hAnsi="Arial" w:cs="Arial"/>
          <w:i/>
          <w:iCs/>
        </w:rPr>
        <w:t xml:space="preserve">Aplicación. </w:t>
      </w:r>
      <w:r>
        <w:rPr>
          <w:rFonts w:ascii="Arial" w:hAnsi="Arial" w:cs="Arial"/>
        </w:rPr>
        <w:t xml:space="preserve">Continuarán vigentes las acciones populares consagradas en la legislación nacional, pero su trámite y procedimientos se sujetarán a la presente Ley. </w:t>
      </w:r>
      <w:r>
        <w:rPr>
          <w:rFonts w:ascii="Arial" w:hAnsi="Arial" w:cs="Arial"/>
          <w:b/>
          <w:bCs/>
        </w:rPr>
        <w:t xml:space="preserve">Declarado Exequible por la Corte Constitucional mediante </w:t>
      </w:r>
      <w:hyperlink r:id="rId26" w:anchor="1" w:history="1">
        <w:r>
          <w:rPr>
            <w:rStyle w:val="Hipervnculo"/>
            <w:rFonts w:ascii="Arial" w:hAnsi="Arial" w:cs="Arial"/>
          </w:rPr>
          <w:t>Sentencia C-215 de 1999</w:t>
        </w:r>
      </w:hyperlink>
      <w:r>
        <w:rPr>
          <w:rFonts w:ascii="Arial" w:hAnsi="Arial" w:cs="Arial"/>
        </w:rPr>
        <w:t xml:space="preserve"> </w:t>
      </w:r>
    </w:p>
    <w:p w:rsidR="00D047CF" w:rsidRDefault="00D047CF" w:rsidP="00D047CF">
      <w:pPr>
        <w:pStyle w:val="NormalWeb"/>
        <w:jc w:val="center"/>
        <w:rPr>
          <w:rFonts w:ascii="Arial" w:hAnsi="Arial" w:cs="Arial"/>
          <w:b/>
          <w:bCs/>
        </w:rPr>
      </w:pPr>
      <w:r>
        <w:rPr>
          <w:rFonts w:ascii="Arial" w:hAnsi="Arial" w:cs="Arial"/>
          <w:b/>
          <w:bCs/>
        </w:rPr>
        <w:t>TÍTULO III</w:t>
      </w:r>
    </w:p>
    <w:p w:rsidR="00D047CF" w:rsidRDefault="00D047CF" w:rsidP="00D047CF">
      <w:pPr>
        <w:pStyle w:val="NormalWeb"/>
        <w:jc w:val="center"/>
        <w:rPr>
          <w:rFonts w:ascii="Arial" w:hAnsi="Arial" w:cs="Arial"/>
          <w:b/>
          <w:bCs/>
        </w:rPr>
      </w:pPr>
      <w:r>
        <w:rPr>
          <w:rFonts w:ascii="Arial" w:hAnsi="Arial" w:cs="Arial"/>
          <w:b/>
          <w:bCs/>
        </w:rPr>
        <w:t>DEL PROCESO EN LAS ACCIONES DE GRUPO</w:t>
      </w:r>
    </w:p>
    <w:p w:rsidR="00D047CF" w:rsidRDefault="00D047CF" w:rsidP="00D047CF">
      <w:pPr>
        <w:pStyle w:val="NormalWeb"/>
        <w:jc w:val="center"/>
        <w:rPr>
          <w:rFonts w:ascii="Arial" w:hAnsi="Arial" w:cs="Arial"/>
          <w:b/>
          <w:bCs/>
        </w:rPr>
      </w:pPr>
      <w:r>
        <w:rPr>
          <w:rFonts w:ascii="Arial" w:hAnsi="Arial" w:cs="Arial"/>
          <w:b/>
          <w:bCs/>
        </w:rPr>
        <w:t>CAPÍTULO I</w:t>
      </w:r>
    </w:p>
    <w:p w:rsidR="00D047CF" w:rsidRDefault="00D047CF" w:rsidP="00D047CF">
      <w:pPr>
        <w:pStyle w:val="NormalWeb"/>
        <w:jc w:val="center"/>
        <w:rPr>
          <w:rFonts w:ascii="Arial" w:hAnsi="Arial" w:cs="Arial"/>
          <w:b/>
          <w:bCs/>
        </w:rPr>
      </w:pPr>
      <w:r>
        <w:rPr>
          <w:rFonts w:ascii="Arial" w:hAnsi="Arial" w:cs="Arial"/>
          <w:b/>
          <w:bCs/>
        </w:rPr>
        <w:t>Procedencia</w:t>
      </w:r>
    </w:p>
    <w:p w:rsidR="00D047CF" w:rsidRDefault="00D047CF" w:rsidP="00D047CF">
      <w:pPr>
        <w:pStyle w:val="NormalWeb"/>
        <w:rPr>
          <w:rFonts w:ascii="Arial" w:hAnsi="Arial" w:cs="Arial"/>
        </w:rPr>
      </w:pPr>
      <w:r>
        <w:rPr>
          <w:rFonts w:ascii="Arial" w:hAnsi="Arial" w:cs="Arial"/>
          <w:b/>
          <w:bCs/>
        </w:rPr>
        <w:t>Artículo </w:t>
      </w:r>
      <w:bookmarkStart w:id="3" w:name="46"/>
      <w:r>
        <w:rPr>
          <w:rFonts w:ascii="Arial" w:hAnsi="Arial" w:cs="Arial"/>
          <w:b/>
          <w:bCs/>
        </w:rPr>
        <w:t> </w:t>
      </w:r>
      <w:bookmarkEnd w:id="3"/>
      <w:r>
        <w:rPr>
          <w:rFonts w:ascii="Arial" w:hAnsi="Arial" w:cs="Arial"/>
          <w:b/>
          <w:bCs/>
        </w:rPr>
        <w:t xml:space="preserve">46º.- </w:t>
      </w:r>
      <w:r>
        <w:rPr>
          <w:rFonts w:ascii="Arial" w:hAnsi="Arial" w:cs="Arial"/>
        </w:rPr>
        <w:t>Procedencia de las Acciones de Grupo</w:t>
      </w:r>
      <w:r>
        <w:rPr>
          <w:rStyle w:val="nfasis"/>
          <w:rFonts w:ascii="Arial" w:hAnsi="Arial" w:cs="Arial"/>
        </w:rPr>
        <w:t>. Las acciones de grupo son aquellas acciones interpuestas por un número plural o un conjunto de personas que reúnen condiciones uniformes respecto de una misma causa que originó perjuicios individuales para dichas personas</w:t>
      </w:r>
      <w:r>
        <w:rPr>
          <w:rFonts w:ascii="Arial" w:hAnsi="Arial" w:cs="Arial"/>
        </w:rPr>
        <w:t xml:space="preserve">. </w:t>
      </w:r>
      <w:r>
        <w:rPr>
          <w:rFonts w:ascii="Arial" w:hAnsi="Arial" w:cs="Arial"/>
          <w:u w:val="single"/>
        </w:rPr>
        <w:t>Las condiciones uniformes deben tener también lugar respecto de los elementos que configuran la responsabilidad</w:t>
      </w:r>
      <w:r>
        <w:rPr>
          <w:rFonts w:ascii="Arial" w:hAnsi="Arial" w:cs="Arial"/>
        </w:rPr>
        <w:t>. </w:t>
      </w:r>
      <w:r>
        <w:rPr>
          <w:rStyle w:val="Textoennegrita"/>
          <w:rFonts w:ascii="Arial" w:hAnsi="Arial" w:cs="Arial"/>
        </w:rPr>
        <w:t>Texto subrayado declarado INEXEQUIBLE por la Corte Constitucional mediante</w:t>
      </w:r>
      <w:r>
        <w:rPr>
          <w:rFonts w:ascii="Arial" w:hAnsi="Arial" w:cs="Arial"/>
        </w:rPr>
        <w:t xml:space="preserve"> </w:t>
      </w:r>
      <w:hyperlink r:id="rId27" w:anchor="0" w:history="1">
        <w:r>
          <w:rPr>
            <w:rStyle w:val="Hipervnculo"/>
            <w:rFonts w:ascii="Arial" w:hAnsi="Arial" w:cs="Arial"/>
          </w:rPr>
          <w:t>Sentencia C-569 de 2004</w:t>
        </w:r>
      </w:hyperlink>
      <w:r>
        <w:rPr>
          <w:rFonts w:ascii="Arial" w:hAnsi="Arial" w:cs="Arial"/>
        </w:rPr>
        <w:t xml:space="preserve"> </w:t>
      </w:r>
      <w:r>
        <w:rPr>
          <w:rStyle w:val="Textoennegrita"/>
          <w:rFonts w:ascii="Arial" w:hAnsi="Arial" w:cs="Arial"/>
        </w:rPr>
        <w:t>y el texto en cursiva declarado EXEQUIBLE</w:t>
      </w:r>
      <w:r>
        <w:rPr>
          <w:rFonts w:ascii="Arial" w:hAnsi="Arial" w:cs="Arial"/>
        </w:rPr>
        <w:t xml:space="preserve"> </w:t>
      </w:r>
    </w:p>
    <w:p w:rsidR="00D047CF" w:rsidRDefault="00D047CF" w:rsidP="00D047CF">
      <w:pPr>
        <w:pStyle w:val="NormalWeb"/>
        <w:rPr>
          <w:rFonts w:ascii="Arial" w:hAnsi="Arial" w:cs="Arial"/>
        </w:rPr>
      </w:pPr>
      <w:r>
        <w:rPr>
          <w:rFonts w:ascii="Arial" w:hAnsi="Arial" w:cs="Arial"/>
        </w:rPr>
        <w:t>La acción de grupo se ejercerá exclusivamente para obtener el reconocimiento y pago de la indemnización de los perjuicios.</w:t>
      </w:r>
    </w:p>
    <w:p w:rsidR="00D047CF" w:rsidRDefault="00D047CF" w:rsidP="00D047CF">
      <w:pPr>
        <w:pStyle w:val="NormalWeb"/>
        <w:rPr>
          <w:rFonts w:ascii="Arial" w:hAnsi="Arial" w:cs="Arial"/>
        </w:rPr>
      </w:pPr>
      <w:r>
        <w:rPr>
          <w:rFonts w:ascii="Arial" w:hAnsi="Arial" w:cs="Arial"/>
          <w:u w:val="single"/>
        </w:rPr>
        <w:t>El grupo estará integrado al menos por veinte (20) personas</w:t>
      </w:r>
      <w:r>
        <w:rPr>
          <w:rFonts w:ascii="Arial" w:hAnsi="Arial" w:cs="Arial"/>
        </w:rPr>
        <w:t>. </w:t>
      </w:r>
      <w:r>
        <w:rPr>
          <w:rStyle w:val="Textoennegrita"/>
          <w:rFonts w:ascii="Arial" w:hAnsi="Arial" w:cs="Arial"/>
        </w:rPr>
        <w:t xml:space="preserve">Texto subrayado declarado EXEQUIBLE por la Corte Constitucional mediante Sentencia </w:t>
      </w:r>
      <w:hyperlink r:id="rId28" w:anchor="0" w:history="1">
        <w:r>
          <w:rPr>
            <w:rStyle w:val="Hipervnculo"/>
            <w:rFonts w:ascii="Arial" w:hAnsi="Arial" w:cs="Arial"/>
          </w:rPr>
          <w:t>C-116</w:t>
        </w:r>
      </w:hyperlink>
      <w:r>
        <w:rPr>
          <w:rStyle w:val="Textoennegrita"/>
          <w:rFonts w:ascii="Arial" w:hAnsi="Arial" w:cs="Arial"/>
        </w:rPr>
        <w:t xml:space="preserve"> de 2008, en el entendido de que la legitimación activa en las acciones de grupo no se requiere conformar un número de veinte personas que instauren la demanda, pues basta que un miembro del grupo que actúe a su nombre establezca en la demanda los criterios que permitan establecer la identificación del grupo afectado</w:t>
      </w:r>
      <w:r>
        <w:rPr>
          <w:rFonts w:ascii="Arial" w:hAnsi="Arial" w:cs="Arial"/>
        </w:rPr>
        <w:t xml:space="preserve">.  </w:t>
      </w:r>
    </w:p>
    <w:p w:rsidR="00D047CF" w:rsidRDefault="00D047CF" w:rsidP="00D047CF">
      <w:pPr>
        <w:pStyle w:val="NormalWeb"/>
        <w:rPr>
          <w:rFonts w:ascii="Arial" w:hAnsi="Arial" w:cs="Arial"/>
        </w:rPr>
      </w:pPr>
      <w:r>
        <w:rPr>
          <w:rFonts w:ascii="Arial" w:hAnsi="Arial" w:cs="Arial"/>
          <w:b/>
          <w:bCs/>
        </w:rPr>
        <w:t xml:space="preserve">Declarado Exequible por la Corte Constitucional mediante </w:t>
      </w:r>
      <w:hyperlink r:id="rId29" w:anchor="1" w:history="1">
        <w:r>
          <w:rPr>
            <w:rStyle w:val="Hipervnculo"/>
            <w:rFonts w:ascii="Arial" w:hAnsi="Arial" w:cs="Arial"/>
          </w:rPr>
          <w:t>Sentencia C-215 de 1999</w:t>
        </w:r>
      </w:hyperlink>
      <w:r>
        <w:rPr>
          <w:rFonts w:ascii="Arial" w:hAnsi="Arial" w:cs="Arial"/>
        </w:rPr>
        <w:t xml:space="preserve"> </w:t>
      </w:r>
    </w:p>
    <w:p w:rsidR="00D047CF" w:rsidRDefault="00D047CF" w:rsidP="00D047CF">
      <w:pPr>
        <w:pStyle w:val="NormalWeb"/>
        <w:rPr>
          <w:rFonts w:ascii="Arial" w:hAnsi="Arial" w:cs="Arial"/>
        </w:rPr>
      </w:pPr>
      <w:r>
        <w:rPr>
          <w:rFonts w:ascii="Arial" w:hAnsi="Arial" w:cs="Arial"/>
          <w:b/>
          <w:bCs/>
        </w:rPr>
        <w:t xml:space="preserve">Artículo 47º.- </w:t>
      </w:r>
      <w:r>
        <w:rPr>
          <w:rFonts w:ascii="Arial" w:hAnsi="Arial" w:cs="Arial"/>
          <w:i/>
          <w:iCs/>
        </w:rPr>
        <w:t xml:space="preserve">Caducidad. </w:t>
      </w:r>
      <w:r>
        <w:rPr>
          <w:rFonts w:ascii="Arial" w:hAnsi="Arial" w:cs="Arial"/>
        </w:rPr>
        <w:t xml:space="preserve">Sin perjuicio de la acción individual que corresponda por la indemnización de perjuicios, la acción de grupo deberá promoverse dentro de los dos (2) años siguientes a la fecha en que se causó el daño o cesó la acción vulnerable causante del mismo. </w:t>
      </w:r>
      <w:r>
        <w:rPr>
          <w:rFonts w:ascii="Arial" w:hAnsi="Arial" w:cs="Arial"/>
          <w:b/>
          <w:bCs/>
        </w:rPr>
        <w:t xml:space="preserve">Declarado Exequible por la Corte Constitucional mediante </w:t>
      </w:r>
      <w:hyperlink r:id="rId30" w:anchor="1" w:history="1">
        <w:r>
          <w:rPr>
            <w:rStyle w:val="Hipervnculo"/>
            <w:rFonts w:ascii="Arial" w:hAnsi="Arial" w:cs="Arial"/>
          </w:rPr>
          <w:t>Sentencia C-215 de 1999</w:t>
        </w:r>
      </w:hyperlink>
      <w:r>
        <w:rPr>
          <w:rFonts w:ascii="Arial" w:hAnsi="Arial" w:cs="Arial"/>
        </w:rPr>
        <w:t xml:space="preserve"> </w:t>
      </w:r>
    </w:p>
    <w:p w:rsidR="00D047CF" w:rsidRDefault="00D047CF" w:rsidP="00D047CF">
      <w:pPr>
        <w:pStyle w:val="NormalWeb"/>
        <w:jc w:val="center"/>
        <w:rPr>
          <w:rFonts w:ascii="Arial" w:hAnsi="Arial" w:cs="Arial"/>
          <w:b/>
          <w:bCs/>
        </w:rPr>
      </w:pPr>
      <w:r>
        <w:rPr>
          <w:rFonts w:ascii="Arial" w:hAnsi="Arial" w:cs="Arial"/>
          <w:b/>
          <w:bCs/>
        </w:rPr>
        <w:t>CAPÍTULO II</w:t>
      </w:r>
    </w:p>
    <w:p w:rsidR="00D047CF" w:rsidRDefault="00D047CF" w:rsidP="00D047CF">
      <w:pPr>
        <w:pStyle w:val="NormalWeb"/>
        <w:jc w:val="center"/>
        <w:rPr>
          <w:rFonts w:ascii="Arial" w:hAnsi="Arial" w:cs="Arial"/>
          <w:b/>
          <w:bCs/>
        </w:rPr>
      </w:pPr>
      <w:r>
        <w:rPr>
          <w:rFonts w:ascii="Arial" w:hAnsi="Arial" w:cs="Arial"/>
          <w:b/>
          <w:bCs/>
        </w:rPr>
        <w:t>Legitimación</w:t>
      </w:r>
    </w:p>
    <w:p w:rsidR="00D047CF" w:rsidRDefault="00D047CF" w:rsidP="00D047CF">
      <w:pPr>
        <w:pStyle w:val="NormalWeb"/>
        <w:rPr>
          <w:rFonts w:ascii="Arial" w:hAnsi="Arial" w:cs="Arial"/>
        </w:rPr>
      </w:pPr>
      <w:r>
        <w:rPr>
          <w:rFonts w:ascii="Arial" w:hAnsi="Arial" w:cs="Arial"/>
          <w:b/>
          <w:bCs/>
        </w:rPr>
        <w:t xml:space="preserve">Artículo 48º.- </w:t>
      </w:r>
      <w:r>
        <w:rPr>
          <w:rFonts w:ascii="Arial" w:hAnsi="Arial" w:cs="Arial"/>
          <w:i/>
          <w:iCs/>
        </w:rPr>
        <w:t xml:space="preserve">Titulares de las Acciones. </w:t>
      </w:r>
      <w:r>
        <w:rPr>
          <w:rFonts w:ascii="Arial" w:hAnsi="Arial" w:cs="Arial"/>
        </w:rPr>
        <w:t>Podrán presentar acciones de grupo las personas naturales o jurídicas que hubieren sufrido un perjuicio individual conforme lo estable el artículo 47.</w:t>
      </w:r>
    </w:p>
    <w:p w:rsidR="00D047CF" w:rsidRDefault="00D047CF" w:rsidP="00D047CF">
      <w:pPr>
        <w:pStyle w:val="NormalWeb"/>
        <w:rPr>
          <w:rFonts w:ascii="Arial" w:hAnsi="Arial" w:cs="Arial"/>
        </w:rPr>
      </w:pPr>
      <w:r>
        <w:rPr>
          <w:rFonts w:ascii="Arial" w:hAnsi="Arial" w:cs="Arial"/>
        </w:rPr>
        <w:lastRenderedPageBreak/>
        <w:t xml:space="preserve">El Defensor del Pueblo, los Personeros Municipales y Distritales podrán, sin perjuicio del derecho que asiste a los interesados, interponer acciones de grupo en nombre de cualquier persona que se lo solicite o que se encuentre en situación de desamparo o indefensión. En este caso será parte en el proceso judicial junto con los agraviados. </w:t>
      </w:r>
      <w:r>
        <w:rPr>
          <w:rFonts w:ascii="Arial" w:hAnsi="Arial" w:cs="Arial"/>
          <w:b/>
          <w:bCs/>
        </w:rPr>
        <w:t xml:space="preserve">Inciso Declarado Exequible por la Corte Constitucional mediante </w:t>
      </w:r>
      <w:hyperlink r:id="rId31" w:anchor="1" w:history="1">
        <w:r>
          <w:rPr>
            <w:rStyle w:val="Hipervnculo"/>
            <w:rFonts w:ascii="Arial" w:hAnsi="Arial" w:cs="Arial"/>
          </w:rPr>
          <w:t>Sentencia C-215 de 1999</w:t>
        </w:r>
      </w:hyperlink>
    </w:p>
    <w:p w:rsidR="00D047CF" w:rsidRDefault="00D047CF" w:rsidP="00D047CF">
      <w:pPr>
        <w:pStyle w:val="NormalWeb"/>
        <w:rPr>
          <w:rFonts w:ascii="Arial" w:hAnsi="Arial" w:cs="Arial"/>
        </w:rPr>
      </w:pPr>
      <w:r>
        <w:rPr>
          <w:rFonts w:ascii="Arial" w:hAnsi="Arial" w:cs="Arial"/>
        </w:rPr>
        <w:t> </w:t>
      </w:r>
    </w:p>
    <w:p w:rsidR="00D047CF" w:rsidRDefault="00D047CF" w:rsidP="00D047CF">
      <w:pPr>
        <w:pStyle w:val="NormalWeb"/>
        <w:rPr>
          <w:rFonts w:ascii="Arial" w:hAnsi="Arial" w:cs="Arial"/>
        </w:rPr>
      </w:pPr>
      <w:r>
        <w:rPr>
          <w:rFonts w:ascii="Arial" w:hAnsi="Arial" w:cs="Arial"/>
          <w:b/>
          <w:bCs/>
        </w:rPr>
        <w:t xml:space="preserve">Parágrafo.- </w:t>
      </w:r>
      <w:r>
        <w:rPr>
          <w:rFonts w:ascii="Arial" w:hAnsi="Arial" w:cs="Arial"/>
        </w:rPr>
        <w:t xml:space="preserve">En la acción de grupo el actor o quien actúe como demandante, representa a las demás personas que hayan sido afectada individualmente por los hechos </w:t>
      </w:r>
      <w:proofErr w:type="spellStart"/>
      <w:r>
        <w:rPr>
          <w:rFonts w:ascii="Arial" w:hAnsi="Arial" w:cs="Arial"/>
        </w:rPr>
        <w:t>vulnerantes</w:t>
      </w:r>
      <w:proofErr w:type="spellEnd"/>
      <w:r>
        <w:rPr>
          <w:rFonts w:ascii="Arial" w:hAnsi="Arial" w:cs="Arial"/>
        </w:rPr>
        <w:t>, sin necesidad de que cada uno de los interesados ejerza por separado su propia acción, ni haya otorgado poder.</w:t>
      </w:r>
    </w:p>
    <w:p w:rsidR="00D047CF" w:rsidRDefault="00D047CF" w:rsidP="00D047CF">
      <w:pPr>
        <w:pStyle w:val="NormalWeb"/>
        <w:rPr>
          <w:rFonts w:ascii="Arial" w:hAnsi="Arial" w:cs="Arial"/>
        </w:rPr>
      </w:pPr>
      <w:r>
        <w:rPr>
          <w:rFonts w:ascii="Arial" w:hAnsi="Arial" w:cs="Arial"/>
          <w:b/>
          <w:bCs/>
        </w:rPr>
        <w:t xml:space="preserve">Artículo 49º.- </w:t>
      </w:r>
      <w:r>
        <w:rPr>
          <w:rFonts w:ascii="Arial" w:hAnsi="Arial" w:cs="Arial"/>
          <w:i/>
          <w:iCs/>
        </w:rPr>
        <w:t xml:space="preserve">Ejercicio de la Acción. </w:t>
      </w:r>
      <w:r>
        <w:rPr>
          <w:rFonts w:ascii="Arial" w:hAnsi="Arial" w:cs="Arial"/>
        </w:rPr>
        <w:t>Las acciones de grupo deben ejercerse por conducto de abogado.</w:t>
      </w:r>
    </w:p>
    <w:p w:rsidR="00D047CF" w:rsidRDefault="00D047CF" w:rsidP="00D047CF">
      <w:pPr>
        <w:pStyle w:val="NormalWeb"/>
        <w:rPr>
          <w:rFonts w:ascii="Arial" w:hAnsi="Arial" w:cs="Arial"/>
        </w:rPr>
      </w:pPr>
      <w:r>
        <w:rPr>
          <w:rFonts w:ascii="Arial" w:hAnsi="Arial" w:cs="Arial"/>
        </w:rPr>
        <w:t>Cuando los miembros del grupo otorguen poder a varios abogados, deberá integrarse un comité y el juez reconocerá como coordinador y apoderado legal del grupo, a quien represente el mayor número de víctimas, o en su defecto al que nombre el comité.</w:t>
      </w:r>
    </w:p>
    <w:p w:rsidR="00D047CF" w:rsidRDefault="00D047CF" w:rsidP="00D047CF">
      <w:pPr>
        <w:pStyle w:val="NormalWeb"/>
        <w:jc w:val="center"/>
        <w:rPr>
          <w:rFonts w:ascii="Arial" w:hAnsi="Arial" w:cs="Arial"/>
          <w:b/>
          <w:bCs/>
        </w:rPr>
      </w:pPr>
      <w:r>
        <w:rPr>
          <w:rFonts w:ascii="Arial" w:hAnsi="Arial" w:cs="Arial"/>
          <w:b/>
          <w:bCs/>
        </w:rPr>
        <w:t>CAPÍTULO III</w:t>
      </w:r>
    </w:p>
    <w:p w:rsidR="00D047CF" w:rsidRDefault="00D047CF" w:rsidP="00D047CF">
      <w:pPr>
        <w:pStyle w:val="NormalWeb"/>
        <w:jc w:val="center"/>
        <w:rPr>
          <w:rFonts w:ascii="Arial" w:hAnsi="Arial" w:cs="Arial"/>
          <w:b/>
          <w:bCs/>
        </w:rPr>
      </w:pPr>
      <w:r>
        <w:rPr>
          <w:rFonts w:ascii="Arial" w:hAnsi="Arial" w:cs="Arial"/>
          <w:b/>
          <w:bCs/>
        </w:rPr>
        <w:t>De la jurisdicción y competencia</w:t>
      </w:r>
    </w:p>
    <w:p w:rsidR="00D047CF" w:rsidRDefault="00D047CF" w:rsidP="00D047CF">
      <w:pPr>
        <w:pStyle w:val="NormalWeb"/>
        <w:rPr>
          <w:rFonts w:ascii="Arial" w:hAnsi="Arial" w:cs="Arial"/>
        </w:rPr>
      </w:pPr>
      <w:r>
        <w:rPr>
          <w:rFonts w:ascii="Arial" w:hAnsi="Arial" w:cs="Arial"/>
          <w:b/>
          <w:bCs/>
        </w:rPr>
        <w:t xml:space="preserve">Artículo 50º.- </w:t>
      </w:r>
      <w:r>
        <w:rPr>
          <w:rFonts w:ascii="Arial" w:hAnsi="Arial" w:cs="Arial"/>
          <w:i/>
          <w:iCs/>
        </w:rPr>
        <w:t xml:space="preserve">Jurisdicción. </w:t>
      </w:r>
      <w:r>
        <w:rPr>
          <w:rFonts w:ascii="Arial" w:hAnsi="Arial" w:cs="Arial"/>
        </w:rPr>
        <w:t>La jurisdicción de lo Contencioso Administrativo conocerá de los procesos que se susciten con ocasión del ejercicio de las acciones de grupo originadas en la actividad de las entidades públicas y de las personas privadas que desempeñen funciones administrativas.</w:t>
      </w:r>
    </w:p>
    <w:p w:rsidR="00D047CF" w:rsidRDefault="00D047CF" w:rsidP="00D047CF">
      <w:pPr>
        <w:pStyle w:val="NormalWeb"/>
        <w:rPr>
          <w:rFonts w:ascii="Arial" w:hAnsi="Arial" w:cs="Arial"/>
        </w:rPr>
      </w:pPr>
      <w:r>
        <w:rPr>
          <w:rFonts w:ascii="Arial" w:hAnsi="Arial" w:cs="Arial"/>
        </w:rPr>
        <w:t xml:space="preserve">La jurisdicción civil ordinaria conocerá de los demás procesos que se susciten con ocasión del ejercicio de las acciones de grupo. </w:t>
      </w:r>
    </w:p>
    <w:p w:rsidR="00D047CF" w:rsidRDefault="00D047CF" w:rsidP="00D047CF">
      <w:pPr>
        <w:pStyle w:val="NormalWeb"/>
        <w:rPr>
          <w:rFonts w:ascii="Arial" w:hAnsi="Arial" w:cs="Arial"/>
        </w:rPr>
      </w:pPr>
      <w:r>
        <w:rPr>
          <w:rFonts w:ascii="Arial" w:hAnsi="Arial" w:cs="Arial"/>
          <w:b/>
          <w:bCs/>
        </w:rPr>
        <w:t xml:space="preserve">Declarado Exequible por la Corte Constitucional mediante </w:t>
      </w:r>
      <w:hyperlink r:id="rId32" w:anchor="1" w:history="1">
        <w:r>
          <w:rPr>
            <w:rStyle w:val="Hipervnculo"/>
            <w:rFonts w:ascii="Arial" w:hAnsi="Arial" w:cs="Arial"/>
          </w:rPr>
          <w:t>Sentencia C-215 de 1999</w:t>
        </w:r>
      </w:hyperlink>
    </w:p>
    <w:p w:rsidR="00D047CF" w:rsidRDefault="00D047CF" w:rsidP="00D047CF">
      <w:pPr>
        <w:pStyle w:val="NormalWeb"/>
        <w:rPr>
          <w:rFonts w:ascii="Arial" w:hAnsi="Arial" w:cs="Arial"/>
        </w:rPr>
      </w:pPr>
      <w:r>
        <w:rPr>
          <w:rFonts w:ascii="Arial" w:hAnsi="Arial" w:cs="Arial"/>
          <w:b/>
          <w:bCs/>
        </w:rPr>
        <w:t xml:space="preserve">Artículo 51º.- </w:t>
      </w:r>
      <w:r>
        <w:rPr>
          <w:rFonts w:ascii="Arial" w:hAnsi="Arial" w:cs="Arial"/>
          <w:i/>
          <w:iCs/>
        </w:rPr>
        <w:t xml:space="preserve">Competencia. </w:t>
      </w:r>
      <w:r>
        <w:rPr>
          <w:rFonts w:ascii="Arial" w:hAnsi="Arial" w:cs="Arial"/>
        </w:rPr>
        <w:t>De las acciones de grupo conocerá en primera instancia los jueces administrativos y los jueces civiles de circuito. En segunda instancia la competencia corresponderá a la sección primera del Tribunal Contencioso Administrativo o a la Sala Civil del Tribunal del Distrito Judicial al que pertenezca el juez de primera instancia.</w:t>
      </w:r>
    </w:p>
    <w:p w:rsidR="00D047CF" w:rsidRDefault="00D047CF" w:rsidP="00D047CF">
      <w:pPr>
        <w:pStyle w:val="NormalWeb"/>
        <w:rPr>
          <w:rFonts w:ascii="Arial" w:hAnsi="Arial" w:cs="Arial"/>
        </w:rPr>
      </w:pPr>
      <w:r>
        <w:rPr>
          <w:rFonts w:ascii="Arial" w:hAnsi="Arial" w:cs="Arial"/>
        </w:rPr>
        <w:t>Será competente el juez de lugar de ocurrencia de los hechos o el del domicilio del demandado o demandante, a elección de éste. Cuando por los hechos sean varios los jueces competentes, conocerá a prevención el juez ante el cual se hubiere presentado la demanda.</w:t>
      </w:r>
    </w:p>
    <w:p w:rsidR="00D047CF" w:rsidRDefault="00D047CF" w:rsidP="00D047CF">
      <w:pPr>
        <w:pStyle w:val="NormalWeb"/>
        <w:rPr>
          <w:rFonts w:ascii="Arial" w:hAnsi="Arial" w:cs="Arial"/>
        </w:rPr>
      </w:pPr>
      <w:r>
        <w:rPr>
          <w:rFonts w:ascii="Arial" w:hAnsi="Arial" w:cs="Arial"/>
          <w:b/>
          <w:bCs/>
        </w:rPr>
        <w:t xml:space="preserve">Parágrafo.- </w:t>
      </w:r>
      <w:r>
        <w:rPr>
          <w:rFonts w:ascii="Arial" w:hAnsi="Arial" w:cs="Arial"/>
        </w:rPr>
        <w:t xml:space="preserve">Hasta tanto entren en funcionamiento, los Juzgado Administrativos, de las acciones de grupo interpuesta ante la jurisdicción </w:t>
      </w:r>
      <w:r>
        <w:rPr>
          <w:rFonts w:ascii="Arial" w:hAnsi="Arial" w:cs="Arial"/>
        </w:rPr>
        <w:lastRenderedPageBreak/>
        <w:t>contencioso administrativa conocerán en primera instancia los Tribunales Contencioso Administrativo y en segunda instancia el Consejo de Estado.</w:t>
      </w:r>
    </w:p>
    <w:p w:rsidR="00D047CF" w:rsidRDefault="00D047CF" w:rsidP="00D047CF">
      <w:pPr>
        <w:pStyle w:val="NormalWeb"/>
        <w:jc w:val="center"/>
        <w:rPr>
          <w:rFonts w:ascii="Arial" w:hAnsi="Arial" w:cs="Arial"/>
          <w:b/>
          <w:bCs/>
        </w:rPr>
      </w:pPr>
      <w:r>
        <w:rPr>
          <w:rFonts w:ascii="Arial" w:hAnsi="Arial" w:cs="Arial"/>
          <w:b/>
          <w:bCs/>
        </w:rPr>
        <w:t>CAPÍTULO IV</w:t>
      </w:r>
    </w:p>
    <w:p w:rsidR="00D047CF" w:rsidRDefault="00D047CF" w:rsidP="00D047CF">
      <w:pPr>
        <w:pStyle w:val="NormalWeb"/>
        <w:jc w:val="center"/>
        <w:rPr>
          <w:rFonts w:ascii="Arial" w:hAnsi="Arial" w:cs="Arial"/>
          <w:b/>
          <w:bCs/>
        </w:rPr>
      </w:pPr>
      <w:r>
        <w:rPr>
          <w:rFonts w:ascii="Arial" w:hAnsi="Arial" w:cs="Arial"/>
          <w:b/>
          <w:bCs/>
        </w:rPr>
        <w:t>Requisitos y admisión de la demanda</w:t>
      </w:r>
    </w:p>
    <w:p w:rsidR="00D047CF" w:rsidRDefault="00D047CF" w:rsidP="00D047CF">
      <w:pPr>
        <w:pStyle w:val="NormalWeb"/>
        <w:rPr>
          <w:rFonts w:ascii="Arial" w:hAnsi="Arial" w:cs="Arial"/>
        </w:rPr>
      </w:pPr>
      <w:r>
        <w:rPr>
          <w:rFonts w:ascii="Arial" w:hAnsi="Arial" w:cs="Arial"/>
          <w:b/>
          <w:bCs/>
        </w:rPr>
        <w:t xml:space="preserve">Artículo 52º.- </w:t>
      </w:r>
      <w:r>
        <w:rPr>
          <w:rFonts w:ascii="Arial" w:hAnsi="Arial" w:cs="Arial"/>
          <w:i/>
          <w:iCs/>
        </w:rPr>
        <w:t xml:space="preserve">Requisitos de la Demanda. </w:t>
      </w:r>
      <w:r>
        <w:rPr>
          <w:rFonts w:ascii="Arial" w:hAnsi="Arial" w:cs="Arial"/>
        </w:rPr>
        <w:t>La demanda mediante la cual se ejerza una acción de grupo deberá reunir los requisitos establecidos en el Código de Procedimiento Civil o en el Código Contencioso Administrativo, según el caso, y además expresar en ella:</w:t>
      </w:r>
    </w:p>
    <w:p w:rsidR="00D047CF" w:rsidRDefault="00D047CF" w:rsidP="00D047CF">
      <w:pPr>
        <w:pStyle w:val="NormalWeb"/>
        <w:ind w:left="720"/>
        <w:rPr>
          <w:rFonts w:ascii="Arial" w:hAnsi="Arial" w:cs="Arial"/>
        </w:rPr>
      </w:pPr>
      <w:r>
        <w:rPr>
          <w:rFonts w:ascii="Arial" w:hAnsi="Arial" w:cs="Arial"/>
        </w:rPr>
        <w:t>1. El nombre del apoderado o apoderados, anexando el poder legalmente conferido.</w:t>
      </w:r>
    </w:p>
    <w:p w:rsidR="00D047CF" w:rsidRDefault="00D047CF" w:rsidP="00D047CF">
      <w:pPr>
        <w:pStyle w:val="NormalWeb"/>
        <w:ind w:left="720"/>
        <w:rPr>
          <w:rFonts w:ascii="Arial" w:hAnsi="Arial" w:cs="Arial"/>
        </w:rPr>
      </w:pPr>
      <w:r>
        <w:rPr>
          <w:rFonts w:ascii="Arial" w:hAnsi="Arial" w:cs="Arial"/>
        </w:rPr>
        <w:t xml:space="preserve">2. La identificación de los </w:t>
      </w:r>
      <w:proofErr w:type="spellStart"/>
      <w:r>
        <w:rPr>
          <w:rFonts w:ascii="Arial" w:hAnsi="Arial" w:cs="Arial"/>
        </w:rPr>
        <w:t>poderantes</w:t>
      </w:r>
      <w:proofErr w:type="spellEnd"/>
      <w:r>
        <w:rPr>
          <w:rFonts w:ascii="Arial" w:hAnsi="Arial" w:cs="Arial"/>
        </w:rPr>
        <w:t>, identificado sus nombres, documentos de identidad y domicilio.</w:t>
      </w:r>
    </w:p>
    <w:p w:rsidR="00D047CF" w:rsidRDefault="00D047CF" w:rsidP="00D047CF">
      <w:pPr>
        <w:pStyle w:val="NormalWeb"/>
        <w:ind w:left="720"/>
        <w:rPr>
          <w:rFonts w:ascii="Arial" w:hAnsi="Arial" w:cs="Arial"/>
        </w:rPr>
      </w:pPr>
      <w:r>
        <w:rPr>
          <w:rFonts w:ascii="Arial" w:hAnsi="Arial" w:cs="Arial"/>
        </w:rPr>
        <w:t>3. El estimativo del valor de perjuicios que se hubieren ocasionado por la eventual vulneración.</w:t>
      </w:r>
    </w:p>
    <w:p w:rsidR="00D047CF" w:rsidRDefault="00D047CF" w:rsidP="00D047CF">
      <w:pPr>
        <w:pStyle w:val="NormalWeb"/>
        <w:ind w:left="720"/>
        <w:rPr>
          <w:rFonts w:ascii="Arial" w:hAnsi="Arial" w:cs="Arial"/>
        </w:rPr>
      </w:pPr>
      <w:r>
        <w:rPr>
          <w:rFonts w:ascii="Arial" w:hAnsi="Arial" w:cs="Arial"/>
        </w:rPr>
        <w:t>4. Si no fuere posible proporcionar el nombre de todos los individuos de un mismo grupo, expresar los criterios para identificarlos y definir el grupo.</w:t>
      </w:r>
    </w:p>
    <w:p w:rsidR="00D047CF" w:rsidRDefault="00D047CF" w:rsidP="00D047CF">
      <w:pPr>
        <w:pStyle w:val="NormalWeb"/>
        <w:ind w:left="720"/>
        <w:rPr>
          <w:rFonts w:ascii="Arial" w:hAnsi="Arial" w:cs="Arial"/>
        </w:rPr>
      </w:pPr>
      <w:r>
        <w:rPr>
          <w:rFonts w:ascii="Arial" w:hAnsi="Arial" w:cs="Arial"/>
        </w:rPr>
        <w:t>5. La identificación del demandado.</w:t>
      </w:r>
    </w:p>
    <w:p w:rsidR="00D047CF" w:rsidRDefault="00D047CF" w:rsidP="00D047CF">
      <w:pPr>
        <w:pStyle w:val="NormalWeb"/>
        <w:ind w:left="720"/>
        <w:rPr>
          <w:rFonts w:ascii="Arial" w:hAnsi="Arial" w:cs="Arial"/>
        </w:rPr>
      </w:pPr>
      <w:r>
        <w:rPr>
          <w:rFonts w:ascii="Arial" w:hAnsi="Arial" w:cs="Arial"/>
        </w:rPr>
        <w:t>6. La justificación sobre la procedencia de la acción de grupo en los términos de los artículos 3 y 49 de la presente Ley.</w:t>
      </w:r>
    </w:p>
    <w:p w:rsidR="00D047CF" w:rsidRDefault="00D047CF" w:rsidP="00D047CF">
      <w:pPr>
        <w:pStyle w:val="NormalWeb"/>
        <w:ind w:left="720"/>
        <w:rPr>
          <w:rFonts w:ascii="Arial" w:hAnsi="Arial" w:cs="Arial"/>
        </w:rPr>
      </w:pPr>
      <w:r>
        <w:rPr>
          <w:rFonts w:ascii="Arial" w:hAnsi="Arial" w:cs="Arial"/>
        </w:rPr>
        <w:t>7. Los hechos de la demanda y las pruebas que se pretendan hacer valer dentro del proceso.</w:t>
      </w:r>
    </w:p>
    <w:p w:rsidR="00D047CF" w:rsidRDefault="00D047CF" w:rsidP="00D047CF">
      <w:pPr>
        <w:pStyle w:val="NormalWeb"/>
        <w:rPr>
          <w:rFonts w:ascii="Arial" w:hAnsi="Arial" w:cs="Arial"/>
        </w:rPr>
      </w:pPr>
      <w:r>
        <w:rPr>
          <w:rFonts w:ascii="Arial" w:hAnsi="Arial" w:cs="Arial"/>
          <w:b/>
          <w:bCs/>
        </w:rPr>
        <w:t xml:space="preserve">Parágrafo.- </w:t>
      </w:r>
      <w:r>
        <w:rPr>
          <w:rFonts w:ascii="Arial" w:hAnsi="Arial" w:cs="Arial"/>
        </w:rPr>
        <w:t>La demanda se dirigirá contra el presunto responsable del hecho u omisión que la motiva, el cual debe ser determinado. No obstante, cuando en el curso del proceso se establezca que existen otros posibles responsables, el juez de primera instancia, de oficio ordenará su citación.</w:t>
      </w:r>
    </w:p>
    <w:p w:rsidR="00D047CF" w:rsidRDefault="00D047CF" w:rsidP="00D047CF">
      <w:pPr>
        <w:pStyle w:val="NormalWeb"/>
        <w:rPr>
          <w:rFonts w:ascii="Arial" w:hAnsi="Arial" w:cs="Arial"/>
        </w:rPr>
      </w:pPr>
      <w:r>
        <w:rPr>
          <w:rFonts w:ascii="Arial" w:hAnsi="Arial" w:cs="Arial"/>
          <w:b/>
          <w:bCs/>
        </w:rPr>
        <w:t xml:space="preserve">Artículo 53º.- </w:t>
      </w:r>
      <w:r>
        <w:rPr>
          <w:rFonts w:ascii="Arial" w:hAnsi="Arial" w:cs="Arial"/>
          <w:i/>
          <w:iCs/>
        </w:rPr>
        <w:t xml:space="preserve">Admisión, Notificación y Traslado. </w:t>
      </w:r>
      <w:r>
        <w:rPr>
          <w:rFonts w:ascii="Arial" w:hAnsi="Arial" w:cs="Arial"/>
        </w:rPr>
        <w:t xml:space="preserve">Dentro de los diez (10) días hábiles siguientes a la presentación de la demanda, el juez competente se pronunciará sobre su admisión. En el auto que admita </w:t>
      </w:r>
      <w:proofErr w:type="gramStart"/>
      <w:r>
        <w:rPr>
          <w:rFonts w:ascii="Arial" w:hAnsi="Arial" w:cs="Arial"/>
        </w:rPr>
        <w:t>al</w:t>
      </w:r>
      <w:proofErr w:type="gramEnd"/>
      <w:r>
        <w:rPr>
          <w:rFonts w:ascii="Arial" w:hAnsi="Arial" w:cs="Arial"/>
        </w:rPr>
        <w:t xml:space="preserve"> demanda, además de disponer su traslado al demandado por el término de diez (10) días, el juez ordenará la notificación personal a los demandados. A los miembros del grupo se les informará a través de un medio masivo de comunicación o de cualquier mecanismo eficaz, habida cuenta de los eventuales beneficiarios. Para este efecto el juez podrá utilizar simultáneamente diversos medios de comunicación.</w:t>
      </w:r>
    </w:p>
    <w:p w:rsidR="00D047CF" w:rsidRDefault="00D047CF" w:rsidP="00D047CF">
      <w:pPr>
        <w:pStyle w:val="NormalWeb"/>
        <w:rPr>
          <w:rFonts w:ascii="Arial" w:hAnsi="Arial" w:cs="Arial"/>
        </w:rPr>
      </w:pPr>
      <w:r>
        <w:rPr>
          <w:rFonts w:ascii="Arial" w:hAnsi="Arial" w:cs="Arial"/>
        </w:rPr>
        <w:t xml:space="preserve">Si la demanda no hubiere sido promovida por el Defensor del Pueblo, se le notificará personalmente el auto </w:t>
      </w:r>
      <w:proofErr w:type="spellStart"/>
      <w:r>
        <w:rPr>
          <w:rFonts w:ascii="Arial" w:hAnsi="Arial" w:cs="Arial"/>
        </w:rPr>
        <w:t>admisorio</w:t>
      </w:r>
      <w:proofErr w:type="spellEnd"/>
      <w:r>
        <w:rPr>
          <w:rFonts w:ascii="Arial" w:hAnsi="Arial" w:cs="Arial"/>
        </w:rPr>
        <w:t xml:space="preserve"> de la demanda con el fin de que intervenga en aquellos procesos en que lo considere conveniente. </w:t>
      </w:r>
      <w:r>
        <w:rPr>
          <w:rFonts w:ascii="Arial" w:hAnsi="Arial" w:cs="Arial"/>
          <w:b/>
          <w:bCs/>
        </w:rPr>
        <w:t xml:space="preserve">Inciso </w:t>
      </w:r>
      <w:r>
        <w:rPr>
          <w:rFonts w:ascii="Arial" w:hAnsi="Arial" w:cs="Arial"/>
          <w:b/>
          <w:bCs/>
        </w:rPr>
        <w:lastRenderedPageBreak/>
        <w:t xml:space="preserve">Declarado Exequible por la Corte Constitucional mediante </w:t>
      </w:r>
      <w:hyperlink r:id="rId33" w:anchor="1" w:history="1">
        <w:r>
          <w:rPr>
            <w:rStyle w:val="Hipervnculo"/>
            <w:rFonts w:ascii="Arial" w:hAnsi="Arial" w:cs="Arial"/>
          </w:rPr>
          <w:t>Sentencia C-215 de 1999</w:t>
        </w:r>
      </w:hyperlink>
    </w:p>
    <w:p w:rsidR="00D047CF" w:rsidRDefault="00D047CF" w:rsidP="00D047CF">
      <w:pPr>
        <w:pStyle w:val="NormalWeb"/>
        <w:rPr>
          <w:rFonts w:ascii="Arial" w:hAnsi="Arial" w:cs="Arial"/>
          <w:b/>
          <w:bCs/>
        </w:rPr>
      </w:pPr>
      <w:r>
        <w:rPr>
          <w:rFonts w:ascii="Arial" w:hAnsi="Arial" w:cs="Arial"/>
          <w:b/>
          <w:bCs/>
        </w:rPr>
        <w:t> </w:t>
      </w:r>
    </w:p>
    <w:p w:rsidR="00D047CF" w:rsidRDefault="00D047CF" w:rsidP="00D047CF">
      <w:pPr>
        <w:pStyle w:val="NormalWeb"/>
        <w:rPr>
          <w:rFonts w:ascii="Arial" w:hAnsi="Arial" w:cs="Arial"/>
        </w:rPr>
      </w:pPr>
      <w:r>
        <w:rPr>
          <w:rFonts w:ascii="Arial" w:hAnsi="Arial" w:cs="Arial"/>
          <w:b/>
          <w:bCs/>
        </w:rPr>
        <w:t xml:space="preserve">Parágrafo.- </w:t>
      </w:r>
      <w:r>
        <w:rPr>
          <w:rFonts w:ascii="Arial" w:hAnsi="Arial" w:cs="Arial"/>
        </w:rPr>
        <w:t xml:space="preserve">El auto </w:t>
      </w:r>
      <w:proofErr w:type="spellStart"/>
      <w:r>
        <w:rPr>
          <w:rFonts w:ascii="Arial" w:hAnsi="Arial" w:cs="Arial"/>
        </w:rPr>
        <w:t>admisorio</w:t>
      </w:r>
      <w:proofErr w:type="spellEnd"/>
      <w:r>
        <w:rPr>
          <w:rFonts w:ascii="Arial" w:hAnsi="Arial" w:cs="Arial"/>
        </w:rPr>
        <w:t xml:space="preserve"> deberá valorar la procedencia de la acción de grupo en los términos de los artículos 3 y 47 de la presente Ley.</w:t>
      </w:r>
    </w:p>
    <w:p w:rsidR="00D047CF" w:rsidRDefault="00D047CF" w:rsidP="00D047CF">
      <w:pPr>
        <w:pStyle w:val="NormalWeb"/>
        <w:rPr>
          <w:rFonts w:ascii="Arial" w:hAnsi="Arial" w:cs="Arial"/>
        </w:rPr>
      </w:pPr>
      <w:r>
        <w:rPr>
          <w:rFonts w:ascii="Arial" w:hAnsi="Arial" w:cs="Arial"/>
          <w:b/>
          <w:bCs/>
        </w:rPr>
        <w:t xml:space="preserve">Artículo 54º.- </w:t>
      </w:r>
      <w:r>
        <w:rPr>
          <w:rFonts w:ascii="Arial" w:hAnsi="Arial" w:cs="Arial"/>
          <w:i/>
          <w:iCs/>
        </w:rPr>
        <w:t xml:space="preserve">Notificación del Auto </w:t>
      </w:r>
      <w:proofErr w:type="spellStart"/>
      <w:r>
        <w:rPr>
          <w:rFonts w:ascii="Arial" w:hAnsi="Arial" w:cs="Arial"/>
          <w:i/>
          <w:iCs/>
        </w:rPr>
        <w:t>Admisorio</w:t>
      </w:r>
      <w:proofErr w:type="spellEnd"/>
      <w:r>
        <w:rPr>
          <w:rFonts w:ascii="Arial" w:hAnsi="Arial" w:cs="Arial"/>
          <w:i/>
          <w:iCs/>
        </w:rPr>
        <w:t xml:space="preserve"> de la Demanda a Entidades Públicas y Sociedades. </w:t>
      </w:r>
      <w:r>
        <w:rPr>
          <w:rFonts w:ascii="Arial" w:hAnsi="Arial" w:cs="Arial"/>
        </w:rPr>
        <w:t xml:space="preserve">Cuando se trate de entidades públicas, el auto </w:t>
      </w:r>
      <w:proofErr w:type="spellStart"/>
      <w:r>
        <w:rPr>
          <w:rFonts w:ascii="Arial" w:hAnsi="Arial" w:cs="Arial"/>
        </w:rPr>
        <w:t>admisorio</w:t>
      </w:r>
      <w:proofErr w:type="spellEnd"/>
      <w:r>
        <w:rPr>
          <w:rFonts w:ascii="Arial" w:hAnsi="Arial" w:cs="Arial"/>
        </w:rPr>
        <w:t xml:space="preserve"> de la demanda deberá notificarse personalmente a su representante legal o a quien éste haya delegado la facultad de recibir notificaciones. Sin embargo, si la persona a quien deba hacerse la notificación, o su delegado, no se encontrare o no pudiere, por cualquier motivo, recibir la notificación, esta se practicará mediante entrega que el notificador haga al empleado que lo reciba de copia auténtica de la demanda y del auto </w:t>
      </w:r>
      <w:proofErr w:type="spellStart"/>
      <w:r>
        <w:rPr>
          <w:rFonts w:ascii="Arial" w:hAnsi="Arial" w:cs="Arial"/>
        </w:rPr>
        <w:t>admisorio</w:t>
      </w:r>
      <w:proofErr w:type="spellEnd"/>
      <w:r>
        <w:rPr>
          <w:rFonts w:ascii="Arial" w:hAnsi="Arial" w:cs="Arial"/>
        </w:rPr>
        <w:t xml:space="preserve"> al notificado.</w:t>
      </w:r>
    </w:p>
    <w:p w:rsidR="00D047CF" w:rsidRDefault="00D047CF" w:rsidP="00D047CF">
      <w:pPr>
        <w:pStyle w:val="NormalWeb"/>
        <w:rPr>
          <w:rFonts w:ascii="Arial" w:hAnsi="Arial" w:cs="Arial"/>
        </w:rPr>
      </w:pPr>
      <w:r>
        <w:rPr>
          <w:rFonts w:ascii="Arial" w:hAnsi="Arial" w:cs="Arial"/>
        </w:rPr>
        <w:t xml:space="preserve">Cuando se trate de sociedades, el auto </w:t>
      </w:r>
      <w:proofErr w:type="spellStart"/>
      <w:r>
        <w:rPr>
          <w:rFonts w:ascii="Arial" w:hAnsi="Arial" w:cs="Arial"/>
        </w:rPr>
        <w:t>admisorio</w:t>
      </w:r>
      <w:proofErr w:type="spellEnd"/>
      <w:r>
        <w:rPr>
          <w:rFonts w:ascii="Arial" w:hAnsi="Arial" w:cs="Arial"/>
        </w:rPr>
        <w:t xml:space="preserve"> de la demanda deberá notificarse personalmente a su representante legal, en la dirección que indique el demandante. De no conocerla deberá hacer dicha afirmación bajo la gravedad de juramento, caso en el cual se notificará en la dirección que aparezca registrada en la Cámara de Comercio respectiva. Sin embargo, si la persona a quien deba hacerse la notificación, no se encontrare o no pudiere, por cualquier motivo, recibir la notificación esta se practicará mediante entrega que el notificador haga al empleado que lo reciba de copia auténtica de la demanda y del auto </w:t>
      </w:r>
      <w:proofErr w:type="spellStart"/>
      <w:r>
        <w:rPr>
          <w:rFonts w:ascii="Arial" w:hAnsi="Arial" w:cs="Arial"/>
        </w:rPr>
        <w:t>admisorio</w:t>
      </w:r>
      <w:proofErr w:type="spellEnd"/>
      <w:r>
        <w:rPr>
          <w:rFonts w:ascii="Arial" w:hAnsi="Arial" w:cs="Arial"/>
        </w:rPr>
        <w:t xml:space="preserve"> al notificado.</w:t>
      </w:r>
    </w:p>
    <w:p w:rsidR="00D047CF" w:rsidRDefault="00D047CF" w:rsidP="00D047CF">
      <w:pPr>
        <w:pStyle w:val="NormalWeb"/>
        <w:rPr>
          <w:rFonts w:ascii="Arial" w:hAnsi="Arial" w:cs="Arial"/>
        </w:rPr>
      </w:pPr>
      <w:r>
        <w:rPr>
          <w:rFonts w:ascii="Arial" w:hAnsi="Arial" w:cs="Arial"/>
          <w:b/>
          <w:bCs/>
        </w:rPr>
        <w:t>Artículo </w:t>
      </w:r>
      <w:bookmarkStart w:id="4" w:name="55"/>
      <w:r>
        <w:rPr>
          <w:rFonts w:ascii="Arial" w:hAnsi="Arial" w:cs="Arial"/>
          <w:b/>
          <w:bCs/>
        </w:rPr>
        <w:t> </w:t>
      </w:r>
      <w:bookmarkEnd w:id="4"/>
      <w:r>
        <w:rPr>
          <w:rFonts w:ascii="Arial" w:hAnsi="Arial" w:cs="Arial"/>
          <w:b/>
          <w:bCs/>
        </w:rPr>
        <w:t xml:space="preserve">55º.- </w:t>
      </w:r>
      <w:r>
        <w:rPr>
          <w:rFonts w:ascii="Arial" w:hAnsi="Arial" w:cs="Arial"/>
          <w:i/>
          <w:iCs/>
        </w:rPr>
        <w:t xml:space="preserve">Integración al Grupo. </w:t>
      </w:r>
      <w:r>
        <w:rPr>
          <w:rFonts w:ascii="Arial" w:hAnsi="Arial" w:cs="Arial"/>
        </w:rPr>
        <w:t xml:space="preserve">Cuando la demanda se haya originado en daños ocasionados a un número plural de personas por una misma acción u omisión, o por varias acciones u omisiones, </w:t>
      </w:r>
      <w:r>
        <w:rPr>
          <w:rFonts w:ascii="Arial" w:hAnsi="Arial" w:cs="Arial"/>
          <w:u w:val="single"/>
        </w:rPr>
        <w:t>derivadas de la vulneración de derechos o intereses colectivos,</w:t>
      </w:r>
      <w:r>
        <w:rPr>
          <w:rFonts w:ascii="Arial" w:hAnsi="Arial" w:cs="Arial"/>
        </w:rPr>
        <w:t xml:space="preserve"> quienes hubieren sufrido un perjuicio podrán hacerse parte dentro del proceso, antes de la apertura a pruebas, mediante la presentación de un escrito en el cual se indique su nombre, el daño sufrido, el origen del mismo y el deseo de acogerse al fallo y de pertenecer al conjunto de individuos que interpuso la demanda como un mismo grupo. Quien no concurra al proceso, </w:t>
      </w:r>
      <w:r>
        <w:rPr>
          <w:rStyle w:val="Textoennegrita"/>
          <w:rFonts w:ascii="Arial" w:hAnsi="Arial" w:cs="Arial"/>
        </w:rPr>
        <w:t>y siempre y cuando su acción no haya prescrito y/o caducado de conformidad con las disposiciones vigentes</w:t>
      </w:r>
      <w:r>
        <w:rPr>
          <w:rFonts w:ascii="Arial" w:hAnsi="Arial" w:cs="Arial"/>
        </w:rPr>
        <w:t>, podrá acogerse posteriormente, dentro de los veinte (20) días siguientes a la publicación de la sentencia, suministrando la información anterior, pero no podrá invocar daños extraordinarios o excepcionales para obtener una indemnización mayor y tampoco se beneficiará de la condena en costas. </w:t>
      </w:r>
    </w:p>
    <w:p w:rsidR="00D047CF" w:rsidRDefault="00D047CF" w:rsidP="00D047CF">
      <w:pPr>
        <w:pStyle w:val="NormalWeb"/>
        <w:rPr>
          <w:rFonts w:ascii="Arial" w:hAnsi="Arial" w:cs="Arial"/>
        </w:rPr>
      </w:pPr>
      <w:r>
        <w:rPr>
          <w:rFonts w:ascii="Arial" w:hAnsi="Arial" w:cs="Arial"/>
          <w:b/>
          <w:bCs/>
        </w:rPr>
        <w:t xml:space="preserve">NOTA: El texto subrayado fue declarado Exequible por la Corte Constitucional mediante </w:t>
      </w:r>
      <w:hyperlink r:id="rId34" w:anchor="1" w:history="1">
        <w:r>
          <w:rPr>
            <w:rStyle w:val="Hipervnculo"/>
            <w:rFonts w:ascii="Arial" w:hAnsi="Arial" w:cs="Arial"/>
          </w:rPr>
          <w:t>Sentencia 1062 de 2000</w:t>
        </w:r>
      </w:hyperlink>
      <w:r>
        <w:rPr>
          <w:rFonts w:ascii="Arial" w:hAnsi="Arial" w:cs="Arial"/>
        </w:rPr>
        <w:t xml:space="preserve">; </w:t>
      </w:r>
      <w:r>
        <w:rPr>
          <w:rStyle w:val="Textoennegrita"/>
          <w:rFonts w:ascii="Arial" w:hAnsi="Arial" w:cs="Arial"/>
        </w:rPr>
        <w:t xml:space="preserve">el texto en negrilla fue declarado INEXEQUIBLE por la Corte Constitucional mediante Sentencia </w:t>
      </w:r>
      <w:hyperlink r:id="rId35" w:anchor="0" w:history="1">
        <w:r>
          <w:rPr>
            <w:rStyle w:val="Hipervnculo"/>
            <w:rFonts w:ascii="Arial" w:hAnsi="Arial" w:cs="Arial"/>
          </w:rPr>
          <w:t>C-241</w:t>
        </w:r>
      </w:hyperlink>
      <w:r>
        <w:rPr>
          <w:rStyle w:val="Textoennegrita"/>
          <w:rFonts w:ascii="Arial" w:hAnsi="Arial" w:cs="Arial"/>
        </w:rPr>
        <w:t xml:space="preserve"> de 2009</w:t>
      </w:r>
      <w:r>
        <w:rPr>
          <w:rFonts w:ascii="Arial" w:hAnsi="Arial" w:cs="Arial"/>
        </w:rPr>
        <w:t xml:space="preserve">. </w:t>
      </w:r>
    </w:p>
    <w:p w:rsidR="00D047CF" w:rsidRDefault="00D047CF" w:rsidP="00D047CF">
      <w:pPr>
        <w:pStyle w:val="NormalWeb"/>
        <w:rPr>
          <w:rFonts w:ascii="Arial" w:hAnsi="Arial" w:cs="Arial"/>
        </w:rPr>
      </w:pPr>
      <w:r>
        <w:rPr>
          <w:rFonts w:ascii="Arial" w:hAnsi="Arial" w:cs="Arial"/>
        </w:rPr>
        <w:t>La integración de nuevos miembros al grupo, con posterioridad a la sentencia, no incrementará el monto de la indemnización contenida en ella.</w:t>
      </w:r>
    </w:p>
    <w:p w:rsidR="00D047CF" w:rsidRDefault="00D047CF" w:rsidP="00D047CF">
      <w:pPr>
        <w:pStyle w:val="NormalWeb"/>
        <w:rPr>
          <w:rFonts w:ascii="Arial" w:hAnsi="Arial" w:cs="Arial"/>
        </w:rPr>
      </w:pPr>
      <w:r>
        <w:rPr>
          <w:rFonts w:ascii="Arial" w:hAnsi="Arial" w:cs="Arial"/>
        </w:rPr>
        <w:lastRenderedPageBreak/>
        <w:t xml:space="preserve">Las acciones individuales relativas a los mismos hechos podrán acumularse a la acción de grupo, a solicitud del interesado. En este evento, el interesado ingresará al grupo, terminará la tramitación de la acción individual y se acogerá a los resultados de la acción de grupo. </w:t>
      </w:r>
    </w:p>
    <w:p w:rsidR="00D047CF" w:rsidRDefault="00D047CF" w:rsidP="00D047CF">
      <w:pPr>
        <w:pStyle w:val="NormalWeb"/>
        <w:rPr>
          <w:rFonts w:ascii="Arial" w:hAnsi="Arial" w:cs="Arial"/>
        </w:rPr>
      </w:pPr>
      <w:r>
        <w:rPr>
          <w:rFonts w:ascii="Arial" w:hAnsi="Arial" w:cs="Arial"/>
          <w:b/>
          <w:bCs/>
        </w:rPr>
        <w:t xml:space="preserve">Declarado Exequible por la Corte Constitucional mediante </w:t>
      </w:r>
      <w:hyperlink r:id="rId36" w:anchor="1" w:history="1">
        <w:r>
          <w:rPr>
            <w:rStyle w:val="Hipervnculo"/>
            <w:rFonts w:ascii="Arial" w:hAnsi="Arial" w:cs="Arial"/>
          </w:rPr>
          <w:t>Sentencia C-215 de 1999</w:t>
        </w:r>
      </w:hyperlink>
    </w:p>
    <w:p w:rsidR="00D047CF" w:rsidRDefault="00D047CF" w:rsidP="00D047CF">
      <w:pPr>
        <w:pStyle w:val="NormalWeb"/>
        <w:rPr>
          <w:rFonts w:ascii="Arial" w:hAnsi="Arial" w:cs="Arial"/>
        </w:rPr>
      </w:pPr>
      <w:r>
        <w:rPr>
          <w:rFonts w:ascii="Arial" w:hAnsi="Arial" w:cs="Arial"/>
          <w:b/>
          <w:bCs/>
        </w:rPr>
        <w:t xml:space="preserve">Artículo 56º.- </w:t>
      </w:r>
      <w:r>
        <w:rPr>
          <w:rFonts w:ascii="Arial" w:hAnsi="Arial" w:cs="Arial"/>
          <w:i/>
          <w:iCs/>
        </w:rPr>
        <w:t xml:space="preserve">Exclusión del Grupo. </w:t>
      </w:r>
      <w:r>
        <w:rPr>
          <w:rFonts w:ascii="Arial" w:hAnsi="Arial" w:cs="Arial"/>
        </w:rPr>
        <w:t xml:space="preserve">Dentro de los cinco (5) días siguientes al vencimiento del término de traslado de la demanda, cualquier miembro de un mismo grupo podrá manifestar su deseo de ser </w:t>
      </w:r>
      <w:proofErr w:type="spellStart"/>
      <w:r>
        <w:rPr>
          <w:rFonts w:ascii="Arial" w:hAnsi="Arial" w:cs="Arial"/>
        </w:rPr>
        <w:t>excluído</w:t>
      </w:r>
      <w:proofErr w:type="spellEnd"/>
      <w:r>
        <w:rPr>
          <w:rFonts w:ascii="Arial" w:hAnsi="Arial" w:cs="Arial"/>
        </w:rPr>
        <w:t xml:space="preserve"> del grupo y, en consecuencia, no ser vinculado por el acuerdo de conciliación o la sentencia. Un miembro del grupo no quedará vinculado a los efectos de la sentencia en dos situaciones:</w:t>
      </w:r>
    </w:p>
    <w:p w:rsidR="00D047CF" w:rsidRDefault="00D047CF" w:rsidP="00D047CF">
      <w:pPr>
        <w:pStyle w:val="NormalWeb"/>
        <w:ind w:left="720"/>
        <w:rPr>
          <w:rFonts w:ascii="Arial" w:hAnsi="Arial" w:cs="Arial"/>
        </w:rPr>
      </w:pPr>
      <w:r>
        <w:rPr>
          <w:rFonts w:ascii="Arial" w:hAnsi="Arial" w:cs="Arial"/>
        </w:rPr>
        <w:t>a) Cuando se haya solicitado en forma expresa la exclusión del grupo en el término previsto en el inciso anterior;</w:t>
      </w:r>
    </w:p>
    <w:p w:rsidR="00D047CF" w:rsidRDefault="00D047CF" w:rsidP="00D047CF">
      <w:pPr>
        <w:pStyle w:val="NormalWeb"/>
        <w:ind w:left="720"/>
        <w:rPr>
          <w:rFonts w:ascii="Arial" w:hAnsi="Arial" w:cs="Arial"/>
        </w:rPr>
      </w:pPr>
      <w:r>
        <w:rPr>
          <w:rFonts w:ascii="Arial" w:hAnsi="Arial" w:cs="Arial"/>
        </w:rPr>
        <w:t>b) Cuando la persona vinculada por una sentencia pero que no participó en el proceso, demuestre en el mismo término que sus intereses no fueron representados en forma adecuada por el representante del grupo que hubo graves errores en la notificación.</w:t>
      </w:r>
    </w:p>
    <w:p w:rsidR="00D047CF" w:rsidRDefault="00D047CF" w:rsidP="00D047CF">
      <w:pPr>
        <w:pStyle w:val="NormalWeb"/>
        <w:rPr>
          <w:rFonts w:ascii="Arial" w:hAnsi="Arial" w:cs="Arial"/>
        </w:rPr>
      </w:pPr>
      <w:r>
        <w:rPr>
          <w:rFonts w:ascii="Arial" w:hAnsi="Arial" w:cs="Arial"/>
        </w:rPr>
        <w:t>Transcurrido el término sin que miembro así lo exprese, los resultados del acuerdo o de la sentencia lo vincularán. Si decide excluirse del grupo, podrá intentar acción individual por indemnización de perjuicios.</w:t>
      </w:r>
    </w:p>
    <w:p w:rsidR="00D047CF" w:rsidRDefault="00D047CF" w:rsidP="00D047CF">
      <w:pPr>
        <w:pStyle w:val="NormalWeb"/>
        <w:rPr>
          <w:rFonts w:ascii="Arial" w:hAnsi="Arial" w:cs="Arial"/>
        </w:rPr>
      </w:pPr>
      <w:r>
        <w:rPr>
          <w:rFonts w:ascii="Arial" w:hAnsi="Arial" w:cs="Arial"/>
          <w:b/>
          <w:bCs/>
        </w:rPr>
        <w:t xml:space="preserve">Artículo 57º.- </w:t>
      </w:r>
      <w:r>
        <w:rPr>
          <w:rFonts w:ascii="Arial" w:hAnsi="Arial" w:cs="Arial"/>
          <w:i/>
          <w:iCs/>
        </w:rPr>
        <w:t xml:space="preserve">Contestación, Excepciones Previas. </w:t>
      </w:r>
      <w:r>
        <w:rPr>
          <w:rFonts w:ascii="Arial" w:hAnsi="Arial" w:cs="Arial"/>
        </w:rPr>
        <w:t>La parte demandada podrá interponerse excepciones de mérito con la contestación de la demanda, así como las excepciones previas señaladas en el Código de Procedimiento Civil. Las excepciones de acuerdo con su naturaleza, se resolverán de conformidad con las reglas previstas en el Código de Procedimiento Civil.</w:t>
      </w:r>
    </w:p>
    <w:p w:rsidR="00D047CF" w:rsidRDefault="00D047CF" w:rsidP="00D047CF">
      <w:pPr>
        <w:pStyle w:val="NormalWeb"/>
        <w:jc w:val="center"/>
        <w:rPr>
          <w:rFonts w:ascii="Arial" w:hAnsi="Arial" w:cs="Arial"/>
          <w:b/>
          <w:bCs/>
        </w:rPr>
      </w:pPr>
      <w:r>
        <w:rPr>
          <w:rFonts w:ascii="Arial" w:hAnsi="Arial" w:cs="Arial"/>
          <w:b/>
          <w:bCs/>
        </w:rPr>
        <w:t>CAPÍTULO V</w:t>
      </w:r>
    </w:p>
    <w:p w:rsidR="00D047CF" w:rsidRDefault="00D047CF" w:rsidP="00D047CF">
      <w:pPr>
        <w:pStyle w:val="NormalWeb"/>
        <w:jc w:val="center"/>
        <w:rPr>
          <w:rFonts w:ascii="Arial" w:hAnsi="Arial" w:cs="Arial"/>
          <w:b/>
          <w:bCs/>
        </w:rPr>
      </w:pPr>
      <w:r>
        <w:rPr>
          <w:rFonts w:ascii="Arial" w:hAnsi="Arial" w:cs="Arial"/>
          <w:b/>
          <w:bCs/>
        </w:rPr>
        <w:t>De las medidas cautelares</w:t>
      </w:r>
    </w:p>
    <w:p w:rsidR="00D047CF" w:rsidRDefault="00D047CF" w:rsidP="00D047CF">
      <w:pPr>
        <w:pStyle w:val="NormalWeb"/>
        <w:rPr>
          <w:rFonts w:ascii="Arial" w:hAnsi="Arial" w:cs="Arial"/>
        </w:rPr>
      </w:pPr>
      <w:r>
        <w:rPr>
          <w:rFonts w:ascii="Arial" w:hAnsi="Arial" w:cs="Arial"/>
          <w:b/>
          <w:bCs/>
        </w:rPr>
        <w:t xml:space="preserve">Artículo 58º.- </w:t>
      </w:r>
      <w:r>
        <w:rPr>
          <w:rFonts w:ascii="Arial" w:hAnsi="Arial" w:cs="Arial"/>
          <w:i/>
          <w:iCs/>
        </w:rPr>
        <w:t xml:space="preserve">Clases de Medidas. </w:t>
      </w:r>
      <w:r>
        <w:rPr>
          <w:rFonts w:ascii="Arial" w:hAnsi="Arial" w:cs="Arial"/>
        </w:rPr>
        <w:t>Para las acciones de grupo proceden las medidas cautelares previstas en el Código de Procedimiento Civil para los procesos ordinarios. El trámite para la interposición de dichas medidas, al igual que la oposición a las mismas, se hará de acuerdo con lo establecido en el Código de Procedimiento Civil.</w:t>
      </w:r>
    </w:p>
    <w:p w:rsidR="00D047CF" w:rsidRDefault="00D047CF" w:rsidP="00D047CF">
      <w:pPr>
        <w:pStyle w:val="NormalWeb"/>
        <w:rPr>
          <w:rFonts w:ascii="Arial" w:hAnsi="Arial" w:cs="Arial"/>
        </w:rPr>
      </w:pPr>
      <w:r>
        <w:rPr>
          <w:rFonts w:ascii="Arial" w:hAnsi="Arial" w:cs="Arial"/>
          <w:b/>
          <w:bCs/>
        </w:rPr>
        <w:t xml:space="preserve">Artículo 59º.- </w:t>
      </w:r>
      <w:r>
        <w:rPr>
          <w:rFonts w:ascii="Arial" w:hAnsi="Arial" w:cs="Arial"/>
          <w:i/>
          <w:iCs/>
        </w:rPr>
        <w:t xml:space="preserve">Petición y Decreto de estas Medidas. </w:t>
      </w:r>
      <w:r>
        <w:rPr>
          <w:rFonts w:ascii="Arial" w:hAnsi="Arial" w:cs="Arial"/>
        </w:rPr>
        <w:t xml:space="preserve">La parte demandante solicitará en la demanda las respectivas medidas y se decretarán con el auto </w:t>
      </w:r>
      <w:proofErr w:type="spellStart"/>
      <w:r>
        <w:rPr>
          <w:rFonts w:ascii="Arial" w:hAnsi="Arial" w:cs="Arial"/>
        </w:rPr>
        <w:t>admisorio</w:t>
      </w:r>
      <w:proofErr w:type="spellEnd"/>
      <w:r>
        <w:rPr>
          <w:rFonts w:ascii="Arial" w:hAnsi="Arial" w:cs="Arial"/>
        </w:rPr>
        <w:t>.</w:t>
      </w:r>
    </w:p>
    <w:p w:rsidR="00D047CF" w:rsidRDefault="00D047CF" w:rsidP="00D047CF">
      <w:pPr>
        <w:pStyle w:val="NormalWeb"/>
        <w:rPr>
          <w:rFonts w:ascii="Arial" w:hAnsi="Arial" w:cs="Arial"/>
        </w:rPr>
      </w:pPr>
      <w:r>
        <w:rPr>
          <w:rFonts w:ascii="Arial" w:hAnsi="Arial" w:cs="Arial"/>
          <w:b/>
          <w:bCs/>
        </w:rPr>
        <w:t xml:space="preserve">Artículo 60º.- </w:t>
      </w:r>
      <w:r>
        <w:rPr>
          <w:rFonts w:ascii="Arial" w:hAnsi="Arial" w:cs="Arial"/>
          <w:i/>
          <w:iCs/>
        </w:rPr>
        <w:t xml:space="preserve">Cumplimiento de las Medidas. </w:t>
      </w:r>
      <w:r>
        <w:rPr>
          <w:rFonts w:ascii="Arial" w:hAnsi="Arial" w:cs="Arial"/>
        </w:rPr>
        <w:t>Las medidas decretadas se cumplirán antes de la notificación de la demanda.</w:t>
      </w:r>
    </w:p>
    <w:p w:rsidR="00D047CF" w:rsidRDefault="00D047CF" w:rsidP="00D047CF">
      <w:pPr>
        <w:pStyle w:val="NormalWeb"/>
        <w:rPr>
          <w:rFonts w:ascii="Arial" w:hAnsi="Arial" w:cs="Arial"/>
        </w:rPr>
      </w:pPr>
      <w:r>
        <w:rPr>
          <w:rFonts w:ascii="Arial" w:hAnsi="Arial" w:cs="Arial"/>
          <w:b/>
          <w:bCs/>
        </w:rPr>
        <w:lastRenderedPageBreak/>
        <w:t xml:space="preserve">Artículo 61º.- </w:t>
      </w:r>
      <w:r>
        <w:rPr>
          <w:rFonts w:ascii="Arial" w:hAnsi="Arial" w:cs="Arial"/>
          <w:i/>
          <w:iCs/>
        </w:rPr>
        <w:t xml:space="preserve">Diligencia de Conciliación. </w:t>
      </w:r>
      <w:r>
        <w:rPr>
          <w:rFonts w:ascii="Arial" w:hAnsi="Arial" w:cs="Arial"/>
        </w:rPr>
        <w:t>De oficio el juez, dentro de los cinco (5) días siguientes al vencimiento del término que tienen los miembros del grupo demandante para solicitar su exclusión del mismo, deberá convocar a una diligencia de conciliación con el propósito de lograr un acuerdo entre las partes, que constará por escrito.</w:t>
      </w:r>
    </w:p>
    <w:p w:rsidR="00D047CF" w:rsidRDefault="00D047CF" w:rsidP="00D047CF">
      <w:pPr>
        <w:pStyle w:val="NormalWeb"/>
        <w:rPr>
          <w:rFonts w:ascii="Arial" w:hAnsi="Arial" w:cs="Arial"/>
        </w:rPr>
      </w:pPr>
      <w:r>
        <w:rPr>
          <w:rFonts w:ascii="Arial" w:hAnsi="Arial" w:cs="Arial"/>
        </w:rPr>
        <w:t>La diligencia deberá celebrarse dentro de los diez (10) días siguientes a la fecha de convocatoria. No obstante, en cualquier estado del proceso las partes podrán solicitar al juez la celebración de una nueva diligencia a efectos de conciliar sus intereses y poner fin al proceso.</w:t>
      </w:r>
    </w:p>
    <w:p w:rsidR="00D047CF" w:rsidRDefault="00D047CF" w:rsidP="00D047CF">
      <w:pPr>
        <w:pStyle w:val="NormalWeb"/>
        <w:rPr>
          <w:rFonts w:ascii="Arial" w:hAnsi="Arial" w:cs="Arial"/>
        </w:rPr>
      </w:pPr>
      <w:r>
        <w:rPr>
          <w:rFonts w:ascii="Arial" w:hAnsi="Arial" w:cs="Arial"/>
        </w:rPr>
        <w:t>En la diligencia podrá participar el Defensor del Pueblo o su delegado, para servir de mediador y facilitar el acuerdo; si el Defensor hubiere presentado la demanda, dicha función corresponderá al Procurador General de la Nación o su delegado, quien obrará con plena autonomía. En la audiencia también podrán intervenir los apoderados de las partes.</w:t>
      </w:r>
    </w:p>
    <w:p w:rsidR="00D047CF" w:rsidRDefault="00D047CF" w:rsidP="00D047CF">
      <w:pPr>
        <w:pStyle w:val="NormalWeb"/>
        <w:rPr>
          <w:rFonts w:ascii="Arial" w:hAnsi="Arial" w:cs="Arial"/>
        </w:rPr>
      </w:pPr>
      <w:r>
        <w:rPr>
          <w:rFonts w:ascii="Arial" w:hAnsi="Arial" w:cs="Arial"/>
        </w:rPr>
        <w:t>El acuerdo entre las partes se asimilará a una sentencia y tendrá los efectos que para ella se establecen en esta Ley. El acta de conciliación que contenga el acuerdo hace tránsito a cosa juzgada y presta mérito ejecutivo.</w:t>
      </w:r>
    </w:p>
    <w:p w:rsidR="00D047CF" w:rsidRDefault="00D047CF" w:rsidP="00D047CF">
      <w:pPr>
        <w:pStyle w:val="NormalWeb"/>
        <w:rPr>
          <w:rFonts w:ascii="Arial" w:hAnsi="Arial" w:cs="Arial"/>
        </w:rPr>
      </w:pPr>
      <w:r>
        <w:rPr>
          <w:rFonts w:ascii="Arial" w:hAnsi="Arial" w:cs="Arial"/>
        </w:rPr>
        <w:t>El juez ordenará la publicación del acuerdo de conciliación en un medio de comunicación de amplia circulación nacional.</w:t>
      </w:r>
    </w:p>
    <w:p w:rsidR="00D047CF" w:rsidRDefault="00D047CF" w:rsidP="00D047CF">
      <w:pPr>
        <w:pStyle w:val="NormalWeb"/>
        <w:jc w:val="center"/>
        <w:rPr>
          <w:rFonts w:ascii="Arial" w:hAnsi="Arial" w:cs="Arial"/>
          <w:b/>
          <w:bCs/>
        </w:rPr>
      </w:pPr>
      <w:r>
        <w:rPr>
          <w:rFonts w:ascii="Arial" w:hAnsi="Arial" w:cs="Arial"/>
          <w:b/>
          <w:bCs/>
        </w:rPr>
        <w:t>CAPÍTULO VI</w:t>
      </w:r>
    </w:p>
    <w:p w:rsidR="00D047CF" w:rsidRDefault="00D047CF" w:rsidP="00D047CF">
      <w:pPr>
        <w:pStyle w:val="NormalWeb"/>
        <w:jc w:val="center"/>
        <w:rPr>
          <w:rFonts w:ascii="Arial" w:hAnsi="Arial" w:cs="Arial"/>
          <w:b/>
          <w:bCs/>
        </w:rPr>
      </w:pPr>
      <w:r>
        <w:rPr>
          <w:rFonts w:ascii="Arial" w:hAnsi="Arial" w:cs="Arial"/>
          <w:b/>
          <w:bCs/>
        </w:rPr>
        <w:t>Período probatorio</w:t>
      </w:r>
    </w:p>
    <w:p w:rsidR="00D047CF" w:rsidRDefault="00D047CF" w:rsidP="00D047CF">
      <w:pPr>
        <w:pStyle w:val="NormalWeb"/>
        <w:rPr>
          <w:rFonts w:ascii="Arial" w:hAnsi="Arial" w:cs="Arial"/>
        </w:rPr>
      </w:pPr>
      <w:r>
        <w:rPr>
          <w:rFonts w:ascii="Arial" w:hAnsi="Arial" w:cs="Arial"/>
          <w:b/>
          <w:bCs/>
        </w:rPr>
        <w:t xml:space="preserve">Artículo 62º.- </w:t>
      </w:r>
      <w:r>
        <w:rPr>
          <w:rFonts w:ascii="Arial" w:hAnsi="Arial" w:cs="Arial"/>
          <w:i/>
          <w:iCs/>
        </w:rPr>
        <w:t xml:space="preserve">Pruebas. </w:t>
      </w:r>
      <w:r>
        <w:rPr>
          <w:rFonts w:ascii="Arial" w:hAnsi="Arial" w:cs="Arial"/>
        </w:rPr>
        <w:t>Realizada la audiencia de conciliación, el Juez decretará las pruebas solicitadas y las que de oficio estime pertinentes, y señalará un término de veinte (20) días para que se practiquen, dentro del cual fijará las fechas de las diligencias necesarias. Si la complejidad del proceso lo requiere, dicho término podrá ser prorrogado de oficio o a solicitud de parte, hasta por otro término igual.</w:t>
      </w:r>
    </w:p>
    <w:p w:rsidR="00D047CF" w:rsidRDefault="00D047CF" w:rsidP="00D047CF">
      <w:pPr>
        <w:pStyle w:val="NormalWeb"/>
        <w:jc w:val="center"/>
        <w:rPr>
          <w:rFonts w:ascii="Arial" w:hAnsi="Arial" w:cs="Arial"/>
          <w:b/>
          <w:bCs/>
        </w:rPr>
      </w:pPr>
      <w:r>
        <w:rPr>
          <w:rFonts w:ascii="Arial" w:hAnsi="Arial" w:cs="Arial"/>
          <w:b/>
          <w:bCs/>
        </w:rPr>
        <w:t>CAPÍTULO VII</w:t>
      </w:r>
    </w:p>
    <w:p w:rsidR="00D047CF" w:rsidRDefault="00D047CF" w:rsidP="00D047CF">
      <w:pPr>
        <w:pStyle w:val="NormalWeb"/>
        <w:jc w:val="center"/>
        <w:rPr>
          <w:rFonts w:ascii="Arial" w:hAnsi="Arial" w:cs="Arial"/>
          <w:b/>
          <w:bCs/>
        </w:rPr>
      </w:pPr>
      <w:r>
        <w:rPr>
          <w:rFonts w:ascii="Arial" w:hAnsi="Arial" w:cs="Arial"/>
          <w:b/>
          <w:bCs/>
        </w:rPr>
        <w:t>Alegatos, sentencia y recursos</w:t>
      </w:r>
    </w:p>
    <w:p w:rsidR="00D047CF" w:rsidRDefault="00D047CF" w:rsidP="00D047CF">
      <w:pPr>
        <w:pStyle w:val="NormalWeb"/>
        <w:rPr>
          <w:rFonts w:ascii="Arial" w:hAnsi="Arial" w:cs="Arial"/>
        </w:rPr>
      </w:pPr>
      <w:r>
        <w:rPr>
          <w:rFonts w:ascii="Arial" w:hAnsi="Arial" w:cs="Arial"/>
          <w:b/>
          <w:bCs/>
        </w:rPr>
        <w:t xml:space="preserve">Artículo 63º.- </w:t>
      </w:r>
      <w:r>
        <w:rPr>
          <w:rFonts w:ascii="Arial" w:hAnsi="Arial" w:cs="Arial"/>
          <w:i/>
          <w:iCs/>
        </w:rPr>
        <w:t xml:space="preserve">Alegatos. </w:t>
      </w:r>
      <w:r>
        <w:rPr>
          <w:rFonts w:ascii="Arial" w:hAnsi="Arial" w:cs="Arial"/>
        </w:rPr>
        <w:t>Vencido el término para practicar pruebas, el Juez dará traslado a las partes para alegar de conclusión por el término común de cinco (5) días.</w:t>
      </w:r>
    </w:p>
    <w:p w:rsidR="00D047CF" w:rsidRDefault="00D047CF" w:rsidP="00D047CF">
      <w:pPr>
        <w:pStyle w:val="NormalWeb"/>
        <w:rPr>
          <w:rFonts w:ascii="Arial" w:hAnsi="Arial" w:cs="Arial"/>
        </w:rPr>
      </w:pPr>
      <w:r>
        <w:rPr>
          <w:rFonts w:ascii="Arial" w:hAnsi="Arial" w:cs="Arial"/>
          <w:b/>
          <w:bCs/>
        </w:rPr>
        <w:t xml:space="preserve">Artículo 64º.- </w:t>
      </w:r>
      <w:r>
        <w:rPr>
          <w:rFonts w:ascii="Arial" w:hAnsi="Arial" w:cs="Arial"/>
          <w:i/>
          <w:iCs/>
        </w:rPr>
        <w:t xml:space="preserve">Sentencias. </w:t>
      </w:r>
      <w:r>
        <w:rPr>
          <w:rFonts w:ascii="Arial" w:hAnsi="Arial" w:cs="Arial"/>
        </w:rPr>
        <w:t>Expirado el término para alegar de conclusión, el Secretario pasará inmediatamente el expediente al despacho con el fin de que se dicte sentencia en el perentorio e improrrogable término de veinte (20) días.</w:t>
      </w:r>
    </w:p>
    <w:p w:rsidR="00D047CF" w:rsidRDefault="00D047CF" w:rsidP="00D047CF">
      <w:pPr>
        <w:pStyle w:val="NormalWeb"/>
        <w:rPr>
          <w:rFonts w:ascii="Arial" w:hAnsi="Arial" w:cs="Arial"/>
        </w:rPr>
      </w:pPr>
      <w:r>
        <w:rPr>
          <w:rFonts w:ascii="Arial" w:hAnsi="Arial" w:cs="Arial"/>
        </w:rPr>
        <w:t>Una vez que el expediente haya pasado al despacho para proferir sentencia, no podrá surtirse actuación alguna hasta tanto no se haya proferido ésta, excepción hecha de la declaratoria de impedimento o recusación.</w:t>
      </w:r>
    </w:p>
    <w:p w:rsidR="00D047CF" w:rsidRDefault="00D047CF" w:rsidP="00D047CF">
      <w:pPr>
        <w:pStyle w:val="NormalWeb"/>
        <w:rPr>
          <w:rFonts w:ascii="Arial" w:hAnsi="Arial" w:cs="Arial"/>
        </w:rPr>
      </w:pPr>
      <w:r>
        <w:rPr>
          <w:rFonts w:ascii="Arial" w:hAnsi="Arial" w:cs="Arial"/>
          <w:b/>
          <w:bCs/>
        </w:rPr>
        <w:lastRenderedPageBreak/>
        <w:t xml:space="preserve">Artículo 65º.- </w:t>
      </w:r>
      <w:r>
        <w:rPr>
          <w:rFonts w:ascii="Arial" w:hAnsi="Arial" w:cs="Arial"/>
          <w:i/>
          <w:iCs/>
        </w:rPr>
        <w:t xml:space="preserve">Contenido de la Sentencia. </w:t>
      </w:r>
      <w:r>
        <w:rPr>
          <w:rFonts w:ascii="Arial" w:hAnsi="Arial" w:cs="Arial"/>
        </w:rPr>
        <w:t>La sentencia que ponga fin al proceso se sujetará a las disposiciones generales del Código de Procedimiento Civil y además, cuando acoja las pretensiones incoadas; dispondrá:</w:t>
      </w:r>
    </w:p>
    <w:p w:rsidR="00D047CF" w:rsidRDefault="00D047CF" w:rsidP="00D047CF">
      <w:pPr>
        <w:pStyle w:val="NormalWeb"/>
        <w:ind w:left="720"/>
        <w:rPr>
          <w:rFonts w:ascii="Arial" w:hAnsi="Arial" w:cs="Arial"/>
        </w:rPr>
      </w:pPr>
      <w:r>
        <w:rPr>
          <w:rFonts w:ascii="Arial" w:hAnsi="Arial" w:cs="Arial"/>
        </w:rPr>
        <w:t>1. El pago de una indemnización colectiva, que contenga la suma ponderada de las indemnizaciones individuales.</w:t>
      </w:r>
    </w:p>
    <w:p w:rsidR="00D047CF" w:rsidRDefault="00D047CF" w:rsidP="00D047CF">
      <w:pPr>
        <w:pStyle w:val="NormalWeb"/>
        <w:ind w:left="720"/>
        <w:rPr>
          <w:rFonts w:ascii="Arial" w:hAnsi="Arial" w:cs="Arial"/>
        </w:rPr>
      </w:pPr>
      <w:r>
        <w:rPr>
          <w:rFonts w:ascii="Arial" w:hAnsi="Arial" w:cs="Arial"/>
        </w:rPr>
        <w:t xml:space="preserve">2. El señalamiento de los requisitos que deben cumplir los beneficiarios que han estado ausentes del proceso a fin de que puedan reclamar la indemnización correspondiente, en los términos establecidos en el artículo 61 de la presente Ley. </w:t>
      </w:r>
      <w:hyperlink r:id="rId37" w:anchor="1" w:history="1">
        <w:r>
          <w:rPr>
            <w:rStyle w:val="Hipervnculo"/>
            <w:rFonts w:ascii="Arial" w:hAnsi="Arial" w:cs="Arial"/>
          </w:rPr>
          <w:t>Declarado Exequible Corte Constitucional Sentencia C-732 de 2000</w:t>
        </w:r>
      </w:hyperlink>
    </w:p>
    <w:p w:rsidR="00D047CF" w:rsidRDefault="00D047CF" w:rsidP="00D047CF">
      <w:pPr>
        <w:pStyle w:val="NormalWeb"/>
        <w:ind w:left="720"/>
        <w:rPr>
          <w:rFonts w:ascii="Arial" w:hAnsi="Arial" w:cs="Arial"/>
        </w:rPr>
      </w:pPr>
      <w:r>
        <w:rPr>
          <w:rFonts w:ascii="Arial" w:hAnsi="Arial" w:cs="Arial"/>
        </w:rPr>
        <w:t>3. El monto de dicha indemnización se entregará al Fondo para la Defensa de los Derechos e Intereses Colectivos, dentro de los diez (10) días siguientes a la ejecutoria, el cual será administrado por el Defensor del Pueblo y a cargo del cual se pagarán:</w:t>
      </w:r>
    </w:p>
    <w:p w:rsidR="00D047CF" w:rsidRDefault="00D047CF" w:rsidP="00D047CF">
      <w:pPr>
        <w:pStyle w:val="NormalWeb"/>
        <w:ind w:left="1440"/>
        <w:rPr>
          <w:rFonts w:ascii="Arial" w:hAnsi="Arial" w:cs="Arial"/>
        </w:rPr>
      </w:pPr>
      <w:r>
        <w:rPr>
          <w:rFonts w:ascii="Arial" w:hAnsi="Arial" w:cs="Arial"/>
        </w:rPr>
        <w:t xml:space="preserve">a) Las indemnizaciones individuales de quienes formaron parte del proceso como integrantes del grupo, según la </w:t>
      </w:r>
      <w:proofErr w:type="spellStart"/>
      <w:r>
        <w:rPr>
          <w:rFonts w:ascii="Arial" w:hAnsi="Arial" w:cs="Arial"/>
        </w:rPr>
        <w:t>porcentualización</w:t>
      </w:r>
      <w:proofErr w:type="spellEnd"/>
      <w:r>
        <w:rPr>
          <w:rFonts w:ascii="Arial" w:hAnsi="Arial" w:cs="Arial"/>
        </w:rPr>
        <w:t xml:space="preserve"> que se hubiere precisado en el curso del proceso. El Juez podrá dividir el grupo en subgrupos, para efectos de establecer y distribuir la indemnización, cuando lo considere conveniente por razones de equidad y según las circunstancias propias de cada caso;</w:t>
      </w:r>
    </w:p>
    <w:p w:rsidR="00D047CF" w:rsidRDefault="00D047CF" w:rsidP="00D047CF">
      <w:pPr>
        <w:pStyle w:val="NormalWeb"/>
        <w:ind w:left="1440"/>
        <w:rPr>
          <w:rFonts w:ascii="Arial" w:hAnsi="Arial" w:cs="Arial"/>
        </w:rPr>
      </w:pPr>
      <w:r>
        <w:rPr>
          <w:rFonts w:ascii="Arial" w:hAnsi="Arial" w:cs="Arial"/>
        </w:rPr>
        <w:t>b) Las indemnizaciones correspondientes a las solicitudes que llegaren a presentar oportunamente los interesados que no hubieren intervenido en el proceso y que reúnan los requisitos exigidos por el Juez en la sentencia.</w:t>
      </w:r>
    </w:p>
    <w:p w:rsidR="00D047CF" w:rsidRDefault="00D047CF" w:rsidP="00D047CF">
      <w:pPr>
        <w:pStyle w:val="NormalWeb"/>
        <w:ind w:left="720"/>
        <w:rPr>
          <w:rFonts w:ascii="Arial" w:hAnsi="Arial" w:cs="Arial"/>
        </w:rPr>
      </w:pPr>
      <w:r>
        <w:rPr>
          <w:rFonts w:ascii="Arial" w:hAnsi="Arial" w:cs="Arial"/>
        </w:rPr>
        <w:t>Todas las solicitudes presentadas oportunamente se tramitarán y decidirán conjuntamente mediante Acto Administrativo en el cual se reconocerá el pago de la indemnización previa comprobación de los requisitos exigidos en la sentencia para demostrar que forma parte del grupo en cuyo favor se decretó la condena.</w:t>
      </w:r>
    </w:p>
    <w:p w:rsidR="00D047CF" w:rsidRDefault="00D047CF" w:rsidP="00D047CF">
      <w:pPr>
        <w:pStyle w:val="NormalWeb"/>
        <w:rPr>
          <w:rFonts w:ascii="Arial" w:hAnsi="Arial" w:cs="Arial"/>
        </w:rPr>
      </w:pPr>
      <w:r>
        <w:rPr>
          <w:rFonts w:ascii="Arial" w:hAnsi="Arial" w:cs="Arial"/>
        </w:rPr>
        <w:t xml:space="preserve">Cuando el estimativo de integrantes del grupo o el monto de las indemnizaciones fuere inferior a las solicitudes presentadas, el Juez o el Magistrado podrá revisar, por una sola vez, la distribución del monto de la condena, dentro de los veinte (20) días siguientes contados a partir del fenecimiento del término consagrado para la integración al grupo de </w:t>
      </w:r>
      <w:proofErr w:type="spellStart"/>
      <w:r>
        <w:rPr>
          <w:rFonts w:ascii="Arial" w:hAnsi="Arial" w:cs="Arial"/>
        </w:rPr>
        <w:t>que</w:t>
      </w:r>
      <w:proofErr w:type="spellEnd"/>
      <w:r>
        <w:rPr>
          <w:rFonts w:ascii="Arial" w:hAnsi="Arial" w:cs="Arial"/>
        </w:rPr>
        <w:t xml:space="preserve"> trata el artículo 61 de la presente Ley. Los dineros restantes después de haber pagado todas las indemnizaciones serán devueltos al demandando. </w:t>
      </w:r>
      <w:r>
        <w:rPr>
          <w:rFonts w:ascii="Arial" w:hAnsi="Arial" w:cs="Arial"/>
          <w:b/>
          <w:bCs/>
        </w:rPr>
        <w:t xml:space="preserve">Numeral 3 </w:t>
      </w:r>
      <w:hyperlink r:id="rId38" w:anchor="1" w:history="1">
        <w:r>
          <w:rPr>
            <w:rStyle w:val="Hipervnculo"/>
            <w:rFonts w:ascii="Arial" w:hAnsi="Arial" w:cs="Arial"/>
          </w:rPr>
          <w:t>Declarado Exequible Corte Constitucional Sentencia C-215 de 1999</w:t>
        </w:r>
      </w:hyperlink>
      <w:r>
        <w:rPr>
          <w:rFonts w:ascii="Arial" w:hAnsi="Arial" w:cs="Arial"/>
        </w:rPr>
        <w:t xml:space="preserve"> </w:t>
      </w:r>
    </w:p>
    <w:p w:rsidR="00D047CF" w:rsidRDefault="00D047CF" w:rsidP="00D047CF">
      <w:pPr>
        <w:pStyle w:val="NormalWeb"/>
        <w:ind w:left="720"/>
        <w:rPr>
          <w:rFonts w:ascii="Arial" w:hAnsi="Arial" w:cs="Arial"/>
        </w:rPr>
      </w:pPr>
      <w:r>
        <w:rPr>
          <w:rFonts w:ascii="Arial" w:hAnsi="Arial" w:cs="Arial"/>
        </w:rPr>
        <w:t xml:space="preserve">4. La publicación, por una sola vez, de un extracto de las sentencia, en un diario de amplia circulación nacional, dentro del mes siguiente a su ejecutoria o a la notificación del auto que hubiere ordenado obedecer lo dispuesto por el superior, con la prevención a todos los interesados </w:t>
      </w:r>
      <w:r>
        <w:rPr>
          <w:rFonts w:ascii="Arial" w:hAnsi="Arial" w:cs="Arial"/>
        </w:rPr>
        <w:lastRenderedPageBreak/>
        <w:t xml:space="preserve">igualmente lesionados por los mismos hechos y que no concurrieron al proceso, para que se presenten al Juzgado, dentro de los veinte (20) días siguientes a la publicación, para reclamar la indemnización. </w:t>
      </w:r>
      <w:hyperlink r:id="rId39" w:anchor="1" w:history="1">
        <w:r>
          <w:rPr>
            <w:rStyle w:val="Hipervnculo"/>
            <w:rFonts w:ascii="Arial" w:hAnsi="Arial" w:cs="Arial"/>
          </w:rPr>
          <w:t>Declarado Exequible Corte Constitucional Sentencia C-732 de 2000</w:t>
        </w:r>
      </w:hyperlink>
    </w:p>
    <w:p w:rsidR="00D047CF" w:rsidRDefault="00D047CF" w:rsidP="00D047CF">
      <w:pPr>
        <w:pStyle w:val="NormalWeb"/>
        <w:ind w:left="720"/>
        <w:rPr>
          <w:rFonts w:ascii="Arial" w:hAnsi="Arial" w:cs="Arial"/>
        </w:rPr>
      </w:pPr>
      <w:r>
        <w:rPr>
          <w:rFonts w:ascii="Arial" w:hAnsi="Arial" w:cs="Arial"/>
        </w:rPr>
        <w:t>5. La liquidación de las costas a cargo de la parte vencida, teniendo en cuanta las expensas necesarias para la publicación del extracto de la sentencia.</w:t>
      </w:r>
    </w:p>
    <w:p w:rsidR="00D047CF" w:rsidRDefault="00D047CF" w:rsidP="00D047CF">
      <w:pPr>
        <w:pStyle w:val="NormalWeb"/>
        <w:ind w:left="720"/>
        <w:rPr>
          <w:rFonts w:ascii="Arial" w:hAnsi="Arial" w:cs="Arial"/>
        </w:rPr>
      </w:pPr>
      <w:r>
        <w:rPr>
          <w:rFonts w:ascii="Arial" w:hAnsi="Arial" w:cs="Arial"/>
        </w:rPr>
        <w:t>6. La liquidación de los honorarios del abogado coordinador, que corresponderá al diez por ciento (10%) de la indemnización que obtengan cada uno de los miembros del grupo que no hayan sido representado judicialmente.</w:t>
      </w:r>
    </w:p>
    <w:p w:rsidR="00D047CF" w:rsidRDefault="00D047CF" w:rsidP="00D047CF">
      <w:pPr>
        <w:pStyle w:val="NormalWeb"/>
        <w:rPr>
          <w:rFonts w:ascii="Arial" w:hAnsi="Arial" w:cs="Arial"/>
        </w:rPr>
      </w:pPr>
      <w:r>
        <w:rPr>
          <w:rFonts w:ascii="Arial" w:hAnsi="Arial" w:cs="Arial"/>
          <w:b/>
          <w:bCs/>
        </w:rPr>
        <w:t xml:space="preserve">Artículo 66º.- </w:t>
      </w:r>
      <w:r>
        <w:rPr>
          <w:rFonts w:ascii="Arial" w:hAnsi="Arial" w:cs="Arial"/>
          <w:i/>
          <w:iCs/>
        </w:rPr>
        <w:t xml:space="preserve">Efectos de la Sentencia. </w:t>
      </w:r>
      <w:r>
        <w:rPr>
          <w:rFonts w:ascii="Arial" w:hAnsi="Arial" w:cs="Arial"/>
        </w:rPr>
        <w:t>La sentencia tendrá efectos de cosa juzgada en relación con quienes fueron parte del proceso y de las personas que, perteneciendo al grupo interesado no manifestaron oportuna y expresamente su decisión de excluirse del grupo y de las resultas del proceso.</w:t>
      </w:r>
    </w:p>
    <w:p w:rsidR="00D047CF" w:rsidRDefault="00D047CF" w:rsidP="00D047CF">
      <w:pPr>
        <w:pStyle w:val="NormalWeb"/>
        <w:rPr>
          <w:rFonts w:ascii="Arial" w:hAnsi="Arial" w:cs="Arial"/>
        </w:rPr>
      </w:pPr>
      <w:r>
        <w:rPr>
          <w:rFonts w:ascii="Arial" w:hAnsi="Arial" w:cs="Arial"/>
          <w:b/>
          <w:bCs/>
        </w:rPr>
        <w:t xml:space="preserve">Artículo 67º.- </w:t>
      </w:r>
      <w:r>
        <w:rPr>
          <w:rFonts w:ascii="Arial" w:hAnsi="Arial" w:cs="Arial"/>
          <w:i/>
          <w:iCs/>
        </w:rPr>
        <w:t xml:space="preserve">Recurso Contra la Sentencia. </w:t>
      </w:r>
      <w:r>
        <w:rPr>
          <w:rFonts w:ascii="Arial" w:hAnsi="Arial" w:cs="Arial"/>
        </w:rPr>
        <w:t>La sentencia es apelable en el efecto suspensivo. En este evento el Juez ordenará se preste caución para garantizar las medidas cautelares de embargo y secuestro.</w:t>
      </w:r>
    </w:p>
    <w:p w:rsidR="00D047CF" w:rsidRDefault="00D047CF" w:rsidP="00D047CF">
      <w:pPr>
        <w:pStyle w:val="NormalWeb"/>
        <w:rPr>
          <w:rFonts w:ascii="Arial" w:hAnsi="Arial" w:cs="Arial"/>
        </w:rPr>
      </w:pPr>
      <w:r>
        <w:rPr>
          <w:rFonts w:ascii="Arial" w:hAnsi="Arial" w:cs="Arial"/>
        </w:rPr>
        <w:t xml:space="preserve">El recurso de apelación deberá resolverse por la autoridad judicial competente en un término máximo de veinte (20) días, contados a partir de la fecha de radicación del expediente en </w:t>
      </w:r>
      <w:proofErr w:type="spellStart"/>
      <w:r>
        <w:rPr>
          <w:rFonts w:ascii="Arial" w:hAnsi="Arial" w:cs="Arial"/>
        </w:rPr>
        <w:t>al</w:t>
      </w:r>
      <w:proofErr w:type="spellEnd"/>
      <w:r>
        <w:rPr>
          <w:rFonts w:ascii="Arial" w:hAnsi="Arial" w:cs="Arial"/>
        </w:rPr>
        <w:t xml:space="preserve"> Secretaría General; sin embargo cuando sea necesario practicar nuevas pruebas, el término para decidir el recurso podrá ampliarse en diez (10) días.</w:t>
      </w:r>
    </w:p>
    <w:p w:rsidR="00D047CF" w:rsidRDefault="00D047CF" w:rsidP="00D047CF">
      <w:pPr>
        <w:pStyle w:val="NormalWeb"/>
        <w:rPr>
          <w:rFonts w:ascii="Arial" w:hAnsi="Arial" w:cs="Arial"/>
        </w:rPr>
      </w:pPr>
      <w:r>
        <w:rPr>
          <w:rFonts w:ascii="Arial" w:hAnsi="Arial" w:cs="Arial"/>
        </w:rPr>
        <w:t>Contra las sentencias proferidas en los procesos adelantados en ejercicio de las Acciones de Grupo proceden el recurso de revisión y el de casación, según el caso, de conformidad con las disposiciones legales vigentes; pero en ningún casos el término para decidir estos recursos podrá exceder de noventa (90) días contados a partir de la fecha que se radicó el asunto en la Secretaría General de la Corporación.</w:t>
      </w:r>
    </w:p>
    <w:p w:rsidR="00D047CF" w:rsidRDefault="00D047CF" w:rsidP="00D047CF">
      <w:pPr>
        <w:pStyle w:val="NormalWeb"/>
        <w:jc w:val="center"/>
        <w:rPr>
          <w:rFonts w:ascii="Arial" w:hAnsi="Arial" w:cs="Arial"/>
          <w:b/>
          <w:bCs/>
        </w:rPr>
      </w:pPr>
      <w:r>
        <w:rPr>
          <w:rFonts w:ascii="Arial" w:hAnsi="Arial" w:cs="Arial"/>
          <w:b/>
          <w:bCs/>
        </w:rPr>
        <w:t>CAPÍTULO VIII</w:t>
      </w:r>
    </w:p>
    <w:p w:rsidR="00D047CF" w:rsidRDefault="00D047CF" w:rsidP="00D047CF">
      <w:pPr>
        <w:pStyle w:val="NormalWeb"/>
        <w:jc w:val="center"/>
        <w:rPr>
          <w:rFonts w:ascii="Arial" w:hAnsi="Arial" w:cs="Arial"/>
          <w:b/>
          <w:bCs/>
        </w:rPr>
      </w:pPr>
      <w:r>
        <w:rPr>
          <w:rFonts w:ascii="Arial" w:hAnsi="Arial" w:cs="Arial"/>
          <w:b/>
          <w:bCs/>
        </w:rPr>
        <w:t>Disposiciones complementarias</w:t>
      </w:r>
    </w:p>
    <w:p w:rsidR="00D047CF" w:rsidRDefault="00D047CF" w:rsidP="00D047CF">
      <w:pPr>
        <w:pStyle w:val="NormalWeb"/>
        <w:rPr>
          <w:rFonts w:ascii="Arial" w:hAnsi="Arial" w:cs="Arial"/>
        </w:rPr>
      </w:pPr>
      <w:r>
        <w:rPr>
          <w:rFonts w:ascii="Arial" w:hAnsi="Arial" w:cs="Arial"/>
          <w:b/>
          <w:bCs/>
        </w:rPr>
        <w:t xml:space="preserve">Artículo 68º.- </w:t>
      </w:r>
      <w:r>
        <w:rPr>
          <w:rFonts w:ascii="Arial" w:hAnsi="Arial" w:cs="Arial"/>
          <w:i/>
          <w:iCs/>
        </w:rPr>
        <w:t xml:space="preserve">Aspectos no Regulados. </w:t>
      </w:r>
      <w:r>
        <w:rPr>
          <w:rFonts w:ascii="Arial" w:hAnsi="Arial" w:cs="Arial"/>
        </w:rPr>
        <w:t>En lo que no contraríe lo dispuesto en las normas del presente título, se aplicarán a las Acciones de Grupo las normas del Código de Procedimiento Civil.</w:t>
      </w:r>
    </w:p>
    <w:p w:rsidR="00D047CF" w:rsidRDefault="00D047CF" w:rsidP="00D047CF">
      <w:pPr>
        <w:pStyle w:val="NormalWeb"/>
        <w:rPr>
          <w:rFonts w:ascii="Arial" w:hAnsi="Arial" w:cs="Arial"/>
        </w:rPr>
      </w:pPr>
      <w:r>
        <w:rPr>
          <w:rFonts w:ascii="Arial" w:hAnsi="Arial" w:cs="Arial"/>
          <w:b/>
          <w:bCs/>
        </w:rPr>
        <w:t xml:space="preserve">Artículo 69º.- </w:t>
      </w:r>
      <w:r>
        <w:rPr>
          <w:rFonts w:ascii="Arial" w:hAnsi="Arial" w:cs="Arial"/>
          <w:i/>
          <w:iCs/>
        </w:rPr>
        <w:t xml:space="preserve">Otras Acciones de Grupo que se Tramitarán por la Presente Ley. </w:t>
      </w:r>
      <w:r>
        <w:rPr>
          <w:rFonts w:ascii="Arial" w:hAnsi="Arial" w:cs="Arial"/>
        </w:rPr>
        <w:t xml:space="preserve">Las Acciones de Grupo contempladas en el artículo 76 de la Ley 45 de 1990, en el artículo 1.2.3.2. </w:t>
      </w:r>
      <w:proofErr w:type="gramStart"/>
      <w:r>
        <w:rPr>
          <w:rFonts w:ascii="Arial" w:hAnsi="Arial" w:cs="Arial"/>
        </w:rPr>
        <w:t>del</w:t>
      </w:r>
      <w:proofErr w:type="gramEnd"/>
      <w:r>
        <w:rPr>
          <w:rFonts w:ascii="Arial" w:hAnsi="Arial" w:cs="Arial"/>
        </w:rPr>
        <w:t xml:space="preserve"> Decreto 653 de 1993 (Estatuto Orgánico del Mercado Público de Valores) y en el Decreto 3466 del 1982 artículo 36 y 37, se tramitarán de conformidad con lo dispuesto en el presente título.</w:t>
      </w:r>
    </w:p>
    <w:p w:rsidR="00D047CF" w:rsidRDefault="00D047CF" w:rsidP="00D047CF">
      <w:pPr>
        <w:pStyle w:val="NormalWeb"/>
        <w:jc w:val="center"/>
        <w:rPr>
          <w:rFonts w:ascii="Arial" w:hAnsi="Arial" w:cs="Arial"/>
          <w:b/>
          <w:bCs/>
        </w:rPr>
      </w:pPr>
      <w:r>
        <w:rPr>
          <w:rFonts w:ascii="Arial" w:hAnsi="Arial" w:cs="Arial"/>
          <w:b/>
          <w:bCs/>
        </w:rPr>
        <w:lastRenderedPageBreak/>
        <w:t>TÍTULO IV</w:t>
      </w:r>
    </w:p>
    <w:p w:rsidR="00D047CF" w:rsidRDefault="00D047CF" w:rsidP="00D047CF">
      <w:pPr>
        <w:pStyle w:val="NormalWeb"/>
        <w:jc w:val="center"/>
        <w:rPr>
          <w:rFonts w:ascii="Arial" w:hAnsi="Arial" w:cs="Arial"/>
          <w:b/>
          <w:bCs/>
        </w:rPr>
      </w:pPr>
      <w:r>
        <w:rPr>
          <w:rFonts w:ascii="Arial" w:hAnsi="Arial" w:cs="Arial"/>
          <w:b/>
          <w:bCs/>
        </w:rPr>
        <w:t>Fondo para la defensa de los derechos e intereses colectivos</w:t>
      </w:r>
    </w:p>
    <w:p w:rsidR="00D047CF" w:rsidRDefault="00D047CF" w:rsidP="00D047CF">
      <w:pPr>
        <w:pStyle w:val="NormalWeb"/>
        <w:jc w:val="center"/>
        <w:rPr>
          <w:rFonts w:ascii="Arial" w:hAnsi="Arial" w:cs="Arial"/>
          <w:b/>
          <w:bCs/>
        </w:rPr>
      </w:pPr>
      <w:r>
        <w:rPr>
          <w:rFonts w:ascii="Arial" w:hAnsi="Arial" w:cs="Arial"/>
          <w:b/>
          <w:bCs/>
        </w:rPr>
        <w:t>CAPÍTULO ÚNICO</w:t>
      </w:r>
    </w:p>
    <w:p w:rsidR="00D047CF" w:rsidRDefault="00D047CF" w:rsidP="00D047CF">
      <w:pPr>
        <w:pStyle w:val="NormalWeb"/>
        <w:rPr>
          <w:rFonts w:ascii="Arial" w:hAnsi="Arial" w:cs="Arial"/>
        </w:rPr>
      </w:pPr>
      <w:r>
        <w:rPr>
          <w:rFonts w:ascii="Arial" w:hAnsi="Arial" w:cs="Arial"/>
          <w:b/>
          <w:bCs/>
        </w:rPr>
        <w:t xml:space="preserve">Artículo 70º.- </w:t>
      </w:r>
      <w:r>
        <w:rPr>
          <w:rFonts w:ascii="Arial" w:hAnsi="Arial" w:cs="Arial"/>
          <w:i/>
          <w:iCs/>
        </w:rPr>
        <w:t xml:space="preserve">Creación y Fuente de Recursos. </w:t>
      </w:r>
      <w:r>
        <w:rPr>
          <w:rFonts w:ascii="Arial" w:hAnsi="Arial" w:cs="Arial"/>
        </w:rPr>
        <w:t>Créase el Fondo para la Defensa de los Derechos e Intereses Colectivos, el cual contará con los siguientes recursos:</w:t>
      </w:r>
    </w:p>
    <w:p w:rsidR="00D047CF" w:rsidRDefault="00D047CF" w:rsidP="00D047CF">
      <w:pPr>
        <w:pStyle w:val="NormalWeb"/>
        <w:ind w:left="720"/>
        <w:rPr>
          <w:rFonts w:ascii="Arial" w:hAnsi="Arial" w:cs="Arial"/>
        </w:rPr>
      </w:pPr>
      <w:r>
        <w:rPr>
          <w:rFonts w:ascii="Arial" w:hAnsi="Arial" w:cs="Arial"/>
        </w:rPr>
        <w:t>a) Las apropiaciones correspondientes del Presupuesto Nacional;</w:t>
      </w:r>
    </w:p>
    <w:p w:rsidR="00D047CF" w:rsidRDefault="00D047CF" w:rsidP="00D047CF">
      <w:pPr>
        <w:pStyle w:val="NormalWeb"/>
        <w:ind w:left="720"/>
        <w:rPr>
          <w:rFonts w:ascii="Arial" w:hAnsi="Arial" w:cs="Arial"/>
        </w:rPr>
      </w:pPr>
      <w:r>
        <w:rPr>
          <w:rFonts w:ascii="Arial" w:hAnsi="Arial" w:cs="Arial"/>
        </w:rPr>
        <w:t>b) Las donaciones de organizaciones privadas nacionales o extranjeras que no manejen recursos públicos;</w:t>
      </w:r>
    </w:p>
    <w:p w:rsidR="00D047CF" w:rsidRDefault="00D047CF" w:rsidP="00D047CF">
      <w:pPr>
        <w:pStyle w:val="NormalWeb"/>
        <w:ind w:left="720"/>
        <w:rPr>
          <w:rFonts w:ascii="Arial" w:hAnsi="Arial" w:cs="Arial"/>
        </w:rPr>
      </w:pPr>
      <w:r>
        <w:rPr>
          <w:rFonts w:ascii="Arial" w:hAnsi="Arial" w:cs="Arial"/>
        </w:rPr>
        <w:t xml:space="preserve">c) El monto de las indemnizaciones de las Acciones Populares y de Grupo a las cuales hubiere renunciado expresamente el beneficiario </w:t>
      </w:r>
      <w:r>
        <w:rPr>
          <w:rFonts w:ascii="Arial" w:hAnsi="Arial" w:cs="Arial"/>
          <w:u w:val="single"/>
        </w:rPr>
        <w:t xml:space="preserve">o cuando éste no concurriere a reclamarlo dentro del plazo de un (1) año contado a partir de la sentencia; </w:t>
      </w:r>
      <w:r>
        <w:rPr>
          <w:rFonts w:ascii="Arial" w:hAnsi="Arial" w:cs="Arial"/>
          <w:b/>
          <w:bCs/>
        </w:rPr>
        <w:t xml:space="preserve">Literal c) declarado exequible, salvo las expresiones subrayadas que se declaran inexequibles por la Corte Constitucional mediante </w:t>
      </w:r>
      <w:hyperlink r:id="rId40" w:anchor="1" w:history="1">
        <w:r>
          <w:rPr>
            <w:rStyle w:val="Hipervnculo"/>
            <w:rFonts w:ascii="Arial" w:hAnsi="Arial" w:cs="Arial"/>
          </w:rPr>
          <w:t>Sentencia C-215 de 1999</w:t>
        </w:r>
      </w:hyperlink>
    </w:p>
    <w:p w:rsidR="00D047CF" w:rsidRDefault="00D047CF" w:rsidP="00D047CF">
      <w:pPr>
        <w:pStyle w:val="NormalWeb"/>
        <w:ind w:left="720"/>
        <w:rPr>
          <w:rFonts w:ascii="Arial" w:hAnsi="Arial" w:cs="Arial"/>
        </w:rPr>
      </w:pPr>
      <w:r>
        <w:rPr>
          <w:rFonts w:ascii="Arial" w:hAnsi="Arial" w:cs="Arial"/>
        </w:rPr>
        <w:t>d) El diez por ciento (10%) del monto total de las indemnizaciones decretadas en los procesos que hubiere financiado el Fondo;</w:t>
      </w:r>
    </w:p>
    <w:p w:rsidR="00D047CF" w:rsidRDefault="00D047CF" w:rsidP="00D047CF">
      <w:pPr>
        <w:pStyle w:val="NormalWeb"/>
        <w:ind w:left="720"/>
        <w:rPr>
          <w:rFonts w:ascii="Arial" w:hAnsi="Arial" w:cs="Arial"/>
        </w:rPr>
      </w:pPr>
      <w:r>
        <w:rPr>
          <w:rFonts w:ascii="Arial" w:hAnsi="Arial" w:cs="Arial"/>
        </w:rPr>
        <w:t>e) El rendimiento de sus bienes;</w:t>
      </w:r>
    </w:p>
    <w:p w:rsidR="00D047CF" w:rsidRDefault="00D047CF" w:rsidP="00D047CF">
      <w:pPr>
        <w:pStyle w:val="NormalWeb"/>
        <w:ind w:left="720"/>
        <w:rPr>
          <w:rFonts w:ascii="Arial" w:hAnsi="Arial" w:cs="Arial"/>
        </w:rPr>
      </w:pPr>
      <w:r>
        <w:rPr>
          <w:rFonts w:ascii="Arial" w:hAnsi="Arial" w:cs="Arial"/>
        </w:rPr>
        <w:t>f) Los incentivos en caso de Acciones Populares interpuestas por entidades públicas;</w:t>
      </w:r>
    </w:p>
    <w:p w:rsidR="00D047CF" w:rsidRDefault="00D047CF" w:rsidP="00D047CF">
      <w:pPr>
        <w:pStyle w:val="NormalWeb"/>
        <w:ind w:left="720"/>
        <w:rPr>
          <w:rFonts w:ascii="Arial" w:hAnsi="Arial" w:cs="Arial"/>
        </w:rPr>
      </w:pPr>
      <w:r>
        <w:rPr>
          <w:rFonts w:ascii="Arial" w:hAnsi="Arial" w:cs="Arial"/>
        </w:rPr>
        <w:t>g) El diez por ciento (10%) de la recompensa en las Acciones Populares en que el Juez otorgue amparo de pobreza y se financie la prueba pericial a través del Fondo;</w:t>
      </w:r>
    </w:p>
    <w:p w:rsidR="00D047CF" w:rsidRDefault="00D047CF" w:rsidP="00D047CF">
      <w:pPr>
        <w:pStyle w:val="NormalWeb"/>
        <w:ind w:left="720"/>
        <w:rPr>
          <w:rFonts w:ascii="Arial" w:hAnsi="Arial" w:cs="Arial"/>
        </w:rPr>
      </w:pPr>
      <w:r>
        <w:rPr>
          <w:rFonts w:ascii="Arial" w:hAnsi="Arial" w:cs="Arial"/>
        </w:rPr>
        <w:t>h) El valor de las multas que imponga el Juez en los procesos de Acciones Populares y de Grupo.</w:t>
      </w:r>
    </w:p>
    <w:p w:rsidR="00D047CF" w:rsidRDefault="00D047CF" w:rsidP="00D047CF">
      <w:pPr>
        <w:pStyle w:val="NormalWeb"/>
        <w:rPr>
          <w:rFonts w:ascii="Arial" w:hAnsi="Arial" w:cs="Arial"/>
        </w:rPr>
      </w:pPr>
      <w:r>
        <w:rPr>
          <w:rFonts w:ascii="Arial" w:hAnsi="Arial" w:cs="Arial"/>
          <w:b/>
          <w:bCs/>
        </w:rPr>
        <w:t xml:space="preserve">Artículo 71º.- </w:t>
      </w:r>
      <w:r>
        <w:rPr>
          <w:rFonts w:ascii="Arial" w:hAnsi="Arial" w:cs="Arial"/>
          <w:i/>
          <w:iCs/>
        </w:rPr>
        <w:t xml:space="preserve">Funciones del Fondo. </w:t>
      </w:r>
      <w:r>
        <w:rPr>
          <w:rFonts w:ascii="Arial" w:hAnsi="Arial" w:cs="Arial"/>
        </w:rPr>
        <w:t xml:space="preserve">El Fondo tendrá </w:t>
      </w:r>
      <w:proofErr w:type="gramStart"/>
      <w:r>
        <w:rPr>
          <w:rFonts w:ascii="Arial" w:hAnsi="Arial" w:cs="Arial"/>
        </w:rPr>
        <w:t>las siguiente funciones</w:t>
      </w:r>
      <w:proofErr w:type="gramEnd"/>
      <w:r>
        <w:rPr>
          <w:rFonts w:ascii="Arial" w:hAnsi="Arial" w:cs="Arial"/>
        </w:rPr>
        <w:t>:</w:t>
      </w:r>
    </w:p>
    <w:p w:rsidR="00D047CF" w:rsidRDefault="00D047CF" w:rsidP="00D047CF">
      <w:pPr>
        <w:pStyle w:val="NormalWeb"/>
        <w:ind w:left="720"/>
        <w:rPr>
          <w:rFonts w:ascii="Arial" w:hAnsi="Arial" w:cs="Arial"/>
        </w:rPr>
      </w:pPr>
      <w:r>
        <w:rPr>
          <w:rFonts w:ascii="Arial" w:hAnsi="Arial" w:cs="Arial"/>
        </w:rPr>
        <w:t>a) Promover la difusión y conocimiento de los derechos e intereses colectivos y sus mecanismos de protección;</w:t>
      </w:r>
    </w:p>
    <w:p w:rsidR="00D047CF" w:rsidRDefault="00D047CF" w:rsidP="00D047CF">
      <w:pPr>
        <w:pStyle w:val="NormalWeb"/>
        <w:ind w:left="720"/>
        <w:rPr>
          <w:rFonts w:ascii="Arial" w:hAnsi="Arial" w:cs="Arial"/>
        </w:rPr>
      </w:pPr>
      <w:r>
        <w:rPr>
          <w:rFonts w:ascii="Arial" w:hAnsi="Arial" w:cs="Arial"/>
        </w:rPr>
        <w:t>b) Evaluar las solicitudes de financiación que le sean presentadas y escoger aquellas que a su juicio sería conveniente respaldar económicamente, atendiendo a criterios como la magnitud y las características del daño, el interés social, la relevancia del bien jurídico amenazado o vulnerado y la situación económica de los miembros de la comunidad o del grupo;</w:t>
      </w:r>
    </w:p>
    <w:p w:rsidR="00D047CF" w:rsidRDefault="00D047CF" w:rsidP="00D047CF">
      <w:pPr>
        <w:pStyle w:val="NormalWeb"/>
        <w:ind w:left="720"/>
        <w:rPr>
          <w:rFonts w:ascii="Arial" w:hAnsi="Arial" w:cs="Arial"/>
        </w:rPr>
      </w:pPr>
      <w:r>
        <w:rPr>
          <w:rFonts w:ascii="Arial" w:hAnsi="Arial" w:cs="Arial"/>
        </w:rPr>
        <w:lastRenderedPageBreak/>
        <w:t>c) Financiar la presentación de las Acciones Populares o de Grupo, la consecución de pruebas y los demás gastos en que pueda incurrir al adelantar el proceso;</w:t>
      </w:r>
    </w:p>
    <w:p w:rsidR="00D047CF" w:rsidRDefault="00D047CF" w:rsidP="00D047CF">
      <w:pPr>
        <w:pStyle w:val="NormalWeb"/>
        <w:ind w:left="720"/>
        <w:rPr>
          <w:rFonts w:ascii="Arial" w:hAnsi="Arial" w:cs="Arial"/>
        </w:rPr>
      </w:pPr>
      <w:r>
        <w:rPr>
          <w:rFonts w:ascii="Arial" w:hAnsi="Arial" w:cs="Arial"/>
        </w:rPr>
        <w:t>d) Efectuar los pagos correspondientes de acuerdo con las costas adjudicadas en contra de un demandante que haya recibido ayuda financiera del Fondo;</w:t>
      </w:r>
    </w:p>
    <w:p w:rsidR="00D047CF" w:rsidRDefault="00D047CF" w:rsidP="00D047CF">
      <w:pPr>
        <w:pStyle w:val="NormalWeb"/>
        <w:ind w:left="720"/>
        <w:rPr>
          <w:rFonts w:ascii="Arial" w:hAnsi="Arial" w:cs="Arial"/>
        </w:rPr>
      </w:pPr>
      <w:r>
        <w:rPr>
          <w:rFonts w:ascii="Arial" w:hAnsi="Arial" w:cs="Arial"/>
        </w:rPr>
        <w:t xml:space="preserve">e) Administrar y pagar las indemnizaciones de que trata el artículo 68 numeral 3 de la presente Ley. </w:t>
      </w:r>
    </w:p>
    <w:p w:rsidR="00D047CF" w:rsidRDefault="00D047CF" w:rsidP="00D047CF">
      <w:pPr>
        <w:pStyle w:val="NormalWeb"/>
        <w:rPr>
          <w:rFonts w:ascii="Arial" w:hAnsi="Arial" w:cs="Arial"/>
        </w:rPr>
      </w:pPr>
      <w:r>
        <w:rPr>
          <w:rFonts w:ascii="Arial" w:hAnsi="Arial" w:cs="Arial"/>
          <w:b/>
          <w:bCs/>
        </w:rPr>
        <w:t xml:space="preserve">Declarado Exequible por la Corte Constitucional mediante </w:t>
      </w:r>
      <w:hyperlink r:id="rId41" w:anchor="1" w:history="1">
        <w:r>
          <w:rPr>
            <w:rStyle w:val="Hipervnculo"/>
            <w:rFonts w:ascii="Arial" w:hAnsi="Arial" w:cs="Arial"/>
          </w:rPr>
          <w:t>Sentencia C-215 de 1999</w:t>
        </w:r>
      </w:hyperlink>
    </w:p>
    <w:p w:rsidR="00D047CF" w:rsidRDefault="00D047CF" w:rsidP="00D047CF">
      <w:pPr>
        <w:pStyle w:val="NormalWeb"/>
        <w:rPr>
          <w:rFonts w:ascii="Arial" w:hAnsi="Arial" w:cs="Arial"/>
        </w:rPr>
      </w:pPr>
      <w:r>
        <w:rPr>
          <w:rFonts w:ascii="Arial" w:hAnsi="Arial" w:cs="Arial"/>
          <w:b/>
          <w:bCs/>
        </w:rPr>
        <w:t xml:space="preserve">Artículo 72º.- </w:t>
      </w:r>
      <w:r>
        <w:rPr>
          <w:rFonts w:ascii="Arial" w:hAnsi="Arial" w:cs="Arial"/>
          <w:i/>
          <w:iCs/>
        </w:rPr>
        <w:t xml:space="preserve">Manejo del Fondo. </w:t>
      </w:r>
      <w:r>
        <w:rPr>
          <w:rFonts w:ascii="Arial" w:hAnsi="Arial" w:cs="Arial"/>
        </w:rPr>
        <w:t>El manejo del Fondo para la Defensa de los Derechos e Intereses Colectivos, estará a cargo de la Defensoría del Pueblo.</w:t>
      </w:r>
    </w:p>
    <w:p w:rsidR="00D047CF" w:rsidRDefault="00D047CF" w:rsidP="00D047CF">
      <w:pPr>
        <w:pStyle w:val="NormalWeb"/>
        <w:rPr>
          <w:rFonts w:ascii="Arial" w:hAnsi="Arial" w:cs="Arial"/>
        </w:rPr>
      </w:pPr>
      <w:r>
        <w:rPr>
          <w:rFonts w:ascii="Arial" w:hAnsi="Arial" w:cs="Arial"/>
          <w:b/>
          <w:bCs/>
        </w:rPr>
        <w:t xml:space="preserve">Artículo 73º.- </w:t>
      </w:r>
      <w:r>
        <w:rPr>
          <w:rFonts w:ascii="Arial" w:hAnsi="Arial" w:cs="Arial"/>
          <w:i/>
          <w:iCs/>
        </w:rPr>
        <w:t xml:space="preserve">Monto de la Financiación. </w:t>
      </w:r>
      <w:r>
        <w:rPr>
          <w:rFonts w:ascii="Arial" w:hAnsi="Arial" w:cs="Arial"/>
        </w:rPr>
        <w:t xml:space="preserve">El monto de la financiación por parte del Fondo a los demandantes en Acciones Populares o de Grupo será determinado por la Defensoría del Pueblo de acuerdo con las circunstancias particulares de cada caso, teniendo en cuenta, entre otros criterios, la situación socioeconómica de los peticionarios y los fundamentos de la posible demanda. </w:t>
      </w:r>
    </w:p>
    <w:p w:rsidR="00D047CF" w:rsidRDefault="00D047CF" w:rsidP="00D047CF">
      <w:pPr>
        <w:pStyle w:val="NormalWeb"/>
        <w:rPr>
          <w:rFonts w:ascii="Arial" w:hAnsi="Arial" w:cs="Arial"/>
        </w:rPr>
      </w:pPr>
      <w:r>
        <w:rPr>
          <w:rFonts w:ascii="Arial" w:hAnsi="Arial" w:cs="Arial"/>
          <w:b/>
          <w:bCs/>
        </w:rPr>
        <w:t xml:space="preserve">Declarado Exequible por la Corte Constitucional mediante </w:t>
      </w:r>
      <w:hyperlink r:id="rId42" w:anchor="1" w:history="1">
        <w:r>
          <w:rPr>
            <w:rStyle w:val="Hipervnculo"/>
            <w:rFonts w:ascii="Arial" w:hAnsi="Arial" w:cs="Arial"/>
          </w:rPr>
          <w:t>Sentencia C-215 de 1999</w:t>
        </w:r>
      </w:hyperlink>
    </w:p>
    <w:p w:rsidR="00D047CF" w:rsidRDefault="00D047CF" w:rsidP="00D047CF">
      <w:pPr>
        <w:pStyle w:val="NormalWeb"/>
        <w:jc w:val="center"/>
        <w:rPr>
          <w:rFonts w:ascii="Arial" w:hAnsi="Arial" w:cs="Arial"/>
          <w:b/>
          <w:bCs/>
        </w:rPr>
      </w:pPr>
      <w:r>
        <w:rPr>
          <w:rFonts w:ascii="Arial" w:hAnsi="Arial" w:cs="Arial"/>
          <w:b/>
          <w:bCs/>
        </w:rPr>
        <w:t>TÍTULO V</w:t>
      </w:r>
    </w:p>
    <w:p w:rsidR="00D047CF" w:rsidRDefault="00D047CF" w:rsidP="00D047CF">
      <w:pPr>
        <w:pStyle w:val="NormalWeb"/>
        <w:jc w:val="center"/>
        <w:rPr>
          <w:rFonts w:ascii="Arial" w:hAnsi="Arial" w:cs="Arial"/>
          <w:b/>
          <w:bCs/>
        </w:rPr>
      </w:pPr>
      <w:r>
        <w:rPr>
          <w:rFonts w:ascii="Arial" w:hAnsi="Arial" w:cs="Arial"/>
          <w:b/>
          <w:bCs/>
        </w:rPr>
        <w:t>CAPÍTULO ÚNICO</w:t>
      </w:r>
    </w:p>
    <w:p w:rsidR="00D047CF" w:rsidRDefault="00D047CF" w:rsidP="00D047CF">
      <w:pPr>
        <w:pStyle w:val="NormalWeb"/>
        <w:jc w:val="center"/>
        <w:rPr>
          <w:rFonts w:ascii="Arial" w:hAnsi="Arial" w:cs="Arial"/>
          <w:b/>
          <w:bCs/>
        </w:rPr>
      </w:pPr>
      <w:r>
        <w:rPr>
          <w:rFonts w:ascii="Arial" w:hAnsi="Arial" w:cs="Arial"/>
          <w:b/>
          <w:bCs/>
        </w:rPr>
        <w:t>Disposiciones comunes a acciones populares y de grupo, en materia probatoria</w:t>
      </w:r>
    </w:p>
    <w:p w:rsidR="00D047CF" w:rsidRDefault="00D047CF" w:rsidP="00D047CF">
      <w:pPr>
        <w:pStyle w:val="NormalWeb"/>
        <w:rPr>
          <w:rFonts w:ascii="Arial" w:hAnsi="Arial" w:cs="Arial"/>
        </w:rPr>
      </w:pPr>
      <w:r>
        <w:rPr>
          <w:rFonts w:ascii="Arial" w:hAnsi="Arial" w:cs="Arial"/>
          <w:b/>
          <w:bCs/>
        </w:rPr>
        <w:t xml:space="preserve">Artículo 74º.- </w:t>
      </w:r>
      <w:r>
        <w:rPr>
          <w:rFonts w:ascii="Arial" w:hAnsi="Arial" w:cs="Arial"/>
          <w:i/>
          <w:iCs/>
        </w:rPr>
        <w:t xml:space="preserve">Registro Público de Peritos para Acciones Populares y de Grupo. </w:t>
      </w:r>
      <w:r>
        <w:rPr>
          <w:rFonts w:ascii="Arial" w:hAnsi="Arial" w:cs="Arial"/>
        </w:rPr>
        <w:t>El Registro Público de Peritos para Acciones Populares y de Grupo se organizará con base en los siguientes criterios:</w:t>
      </w:r>
    </w:p>
    <w:p w:rsidR="00D047CF" w:rsidRDefault="00D047CF" w:rsidP="00D047CF">
      <w:pPr>
        <w:pStyle w:val="NormalWeb"/>
        <w:ind w:left="720"/>
        <w:rPr>
          <w:rFonts w:ascii="Arial" w:hAnsi="Arial" w:cs="Arial"/>
        </w:rPr>
      </w:pPr>
      <w:r>
        <w:rPr>
          <w:rFonts w:ascii="Arial" w:hAnsi="Arial" w:cs="Arial"/>
        </w:rPr>
        <w:t xml:space="preserve">1. Será obligatoria la inscripción en el registro, de las autoridades públicas y de los particulares a quienes se les haya </w:t>
      </w:r>
      <w:proofErr w:type="spellStart"/>
      <w:r>
        <w:rPr>
          <w:rFonts w:ascii="Arial" w:hAnsi="Arial" w:cs="Arial"/>
        </w:rPr>
        <w:t>atribuído</w:t>
      </w:r>
      <w:proofErr w:type="spellEnd"/>
      <w:r>
        <w:rPr>
          <w:rFonts w:ascii="Arial" w:hAnsi="Arial" w:cs="Arial"/>
        </w:rPr>
        <w:t xml:space="preserve"> o adjudicado función pública, que disponga de soporte técnico, logístico, investigativo, personal o de apoyo que sirva para la práctica de pruebas en Acciones Populares, de las entidades que tengan el carácter de consultoras del Gobierno y de las Universidades Públicas.</w:t>
      </w:r>
    </w:p>
    <w:p w:rsidR="00D047CF" w:rsidRDefault="00D047CF" w:rsidP="00D047CF">
      <w:pPr>
        <w:pStyle w:val="NormalWeb"/>
        <w:ind w:left="720"/>
        <w:rPr>
          <w:rFonts w:ascii="Arial" w:hAnsi="Arial" w:cs="Arial"/>
        </w:rPr>
      </w:pPr>
      <w:r>
        <w:rPr>
          <w:rFonts w:ascii="Arial" w:hAnsi="Arial" w:cs="Arial"/>
        </w:rPr>
        <w:t>Los servidores públicos que fuesen nombrados peritos deberán dedicarse de manera prioritaria a su función de colaboración con la administración de justicia.</w:t>
      </w:r>
    </w:p>
    <w:p w:rsidR="00D047CF" w:rsidRDefault="00D047CF" w:rsidP="00D047CF">
      <w:pPr>
        <w:pStyle w:val="NormalWeb"/>
        <w:ind w:left="720"/>
        <w:rPr>
          <w:rFonts w:ascii="Arial" w:hAnsi="Arial" w:cs="Arial"/>
        </w:rPr>
      </w:pPr>
      <w:r>
        <w:rPr>
          <w:rFonts w:ascii="Arial" w:hAnsi="Arial" w:cs="Arial"/>
        </w:rPr>
        <w:t>2. Los particulares, ya sean personas naturales o jurídicas, podrán registrarse demostrando su idoneidad y experiencia en área técnicas.</w:t>
      </w:r>
    </w:p>
    <w:p w:rsidR="00D047CF" w:rsidRDefault="00D047CF" w:rsidP="00D047CF">
      <w:pPr>
        <w:pStyle w:val="NormalWeb"/>
        <w:ind w:left="720"/>
        <w:rPr>
          <w:rFonts w:ascii="Arial" w:hAnsi="Arial" w:cs="Arial"/>
        </w:rPr>
      </w:pPr>
      <w:r>
        <w:rPr>
          <w:rFonts w:ascii="Arial" w:hAnsi="Arial" w:cs="Arial"/>
        </w:rPr>
        <w:lastRenderedPageBreak/>
        <w:t>3. Una vez registrado como perito de acciones populares, el cargo será de forzosa aceptación, salvo que exista impedimento.</w:t>
      </w:r>
    </w:p>
    <w:p w:rsidR="00D047CF" w:rsidRDefault="00D047CF" w:rsidP="00D047CF">
      <w:pPr>
        <w:pStyle w:val="NormalWeb"/>
        <w:ind w:left="720"/>
        <w:rPr>
          <w:rFonts w:ascii="Arial" w:hAnsi="Arial" w:cs="Arial"/>
        </w:rPr>
      </w:pPr>
      <w:r>
        <w:rPr>
          <w:rFonts w:ascii="Arial" w:hAnsi="Arial" w:cs="Arial"/>
        </w:rPr>
        <w:t>4. Cualquier juez que conozca de una Acción Popular o de Grupo, podrá solicitar la lista de peritos registrado para llevar a cabo la elección de Auxiliares de la Justicia en estos procesos.</w:t>
      </w:r>
    </w:p>
    <w:p w:rsidR="00D047CF" w:rsidRDefault="00D047CF" w:rsidP="00D047CF">
      <w:pPr>
        <w:pStyle w:val="NormalWeb"/>
        <w:ind w:left="720"/>
        <w:rPr>
          <w:rFonts w:ascii="Arial" w:hAnsi="Arial" w:cs="Arial"/>
        </w:rPr>
      </w:pPr>
      <w:r>
        <w:rPr>
          <w:rFonts w:ascii="Arial" w:hAnsi="Arial" w:cs="Arial"/>
        </w:rPr>
        <w:t xml:space="preserve">5. El </w:t>
      </w:r>
      <w:proofErr w:type="gramStart"/>
      <w:r>
        <w:rPr>
          <w:rFonts w:ascii="Arial" w:hAnsi="Arial" w:cs="Arial"/>
        </w:rPr>
        <w:t>registro</w:t>
      </w:r>
      <w:proofErr w:type="gramEnd"/>
      <w:r>
        <w:rPr>
          <w:rFonts w:ascii="Arial" w:hAnsi="Arial" w:cs="Arial"/>
        </w:rPr>
        <w:t xml:space="preserve"> público de peritos sistematizado e incluirá como mínimo los datos generales del perito, su experiencia, profesión, especializaciones, publicaciones y los procesos en que haya intervenido como perito.</w:t>
      </w:r>
    </w:p>
    <w:p w:rsidR="00D047CF" w:rsidRDefault="00D047CF" w:rsidP="00D047CF">
      <w:pPr>
        <w:pStyle w:val="NormalWeb"/>
        <w:rPr>
          <w:rFonts w:ascii="Arial" w:hAnsi="Arial" w:cs="Arial"/>
        </w:rPr>
      </w:pPr>
      <w:r>
        <w:rPr>
          <w:rFonts w:ascii="Arial" w:hAnsi="Arial" w:cs="Arial"/>
        </w:rPr>
        <w:t>El registro público de peritos será organizado por la Sala Administrativa del Consejo Superior de la Judicatura, en un período de seis (6) meses contados a partir de la vigencia de esta Ley.</w:t>
      </w:r>
    </w:p>
    <w:p w:rsidR="00D047CF" w:rsidRDefault="00D047CF" w:rsidP="00D047CF">
      <w:pPr>
        <w:pStyle w:val="NormalWeb"/>
        <w:rPr>
          <w:rFonts w:ascii="Arial" w:hAnsi="Arial" w:cs="Arial"/>
        </w:rPr>
      </w:pPr>
      <w:r>
        <w:rPr>
          <w:rFonts w:ascii="Arial" w:hAnsi="Arial" w:cs="Arial"/>
          <w:b/>
          <w:bCs/>
        </w:rPr>
        <w:t xml:space="preserve">Artículo 75º.- </w:t>
      </w:r>
      <w:r>
        <w:rPr>
          <w:rFonts w:ascii="Arial" w:hAnsi="Arial" w:cs="Arial"/>
          <w:i/>
          <w:iCs/>
        </w:rPr>
        <w:t xml:space="preserve">Colaboración en la Práctica de Pruebas. </w:t>
      </w:r>
      <w:r>
        <w:rPr>
          <w:rFonts w:ascii="Arial" w:hAnsi="Arial" w:cs="Arial"/>
        </w:rPr>
        <w:t>En los procesos de que trata esta ley, las partes de común acuerdo pueden, antes de que se dicte sentencia de primera instancia, realizar los siguientes actos probatorios:</w:t>
      </w:r>
    </w:p>
    <w:p w:rsidR="00D047CF" w:rsidRDefault="00D047CF" w:rsidP="00D047CF">
      <w:pPr>
        <w:pStyle w:val="NormalWeb"/>
        <w:ind w:left="720"/>
        <w:rPr>
          <w:rFonts w:ascii="Arial" w:hAnsi="Arial" w:cs="Arial"/>
        </w:rPr>
      </w:pPr>
      <w:r>
        <w:rPr>
          <w:rFonts w:ascii="Arial" w:hAnsi="Arial" w:cs="Arial"/>
        </w:rPr>
        <w:t>1. Presentar informes científicos, técnicos o artísticos, emitidos por cualquier persona natural o jurídica, sobre la totalidad o parte de los puntos objeto de dictamen pericial; en este caso, el Juez ordenará agregarlo al expediente, y se prescindirá total o parcialmente de dictamen pericial en la forma que soliciten las partes al presentarlo. Estos informes deberán allegarse con reconocimiento notarla o judicial o presentación personal.</w:t>
      </w:r>
    </w:p>
    <w:p w:rsidR="00D047CF" w:rsidRDefault="00D047CF" w:rsidP="00D047CF">
      <w:pPr>
        <w:pStyle w:val="NormalWeb"/>
        <w:ind w:left="720"/>
        <w:rPr>
          <w:rFonts w:ascii="Arial" w:hAnsi="Arial" w:cs="Arial"/>
        </w:rPr>
      </w:pPr>
      <w:r>
        <w:rPr>
          <w:rFonts w:ascii="Arial" w:hAnsi="Arial" w:cs="Arial"/>
        </w:rPr>
        <w:t>2. Si se trata de documento que deban ser reconocido, pueden presentar documento auténtico proveniente de quien deba reconocerlo, en el cual coste su reconocimiento en los términos del artículo 273 del Código de Procedimiento Civil. La declaración se entenderá allegada bajo juramento con el reconocimiento notarial o judicial o presentación personal.</w:t>
      </w:r>
    </w:p>
    <w:p w:rsidR="00D047CF" w:rsidRDefault="00D047CF" w:rsidP="00D047CF">
      <w:pPr>
        <w:pStyle w:val="NormalWeb"/>
        <w:rPr>
          <w:rFonts w:ascii="Arial" w:hAnsi="Arial" w:cs="Arial"/>
        </w:rPr>
      </w:pPr>
      <w:r>
        <w:rPr>
          <w:rFonts w:ascii="Arial" w:hAnsi="Arial" w:cs="Arial"/>
        </w:rPr>
        <w:t>Este escrito suplirá la diligencia de reconocimiento.</w:t>
      </w:r>
    </w:p>
    <w:p w:rsidR="00D047CF" w:rsidRDefault="00D047CF" w:rsidP="00D047CF">
      <w:pPr>
        <w:pStyle w:val="NormalWeb"/>
        <w:ind w:left="720"/>
        <w:rPr>
          <w:rFonts w:ascii="Arial" w:hAnsi="Arial" w:cs="Arial"/>
        </w:rPr>
      </w:pPr>
      <w:r>
        <w:rPr>
          <w:rFonts w:ascii="Arial" w:hAnsi="Arial" w:cs="Arial"/>
        </w:rPr>
        <w:t>3. Presentar la versión que, de hechos que interesen al proceso, haya efectuado ante ellas un testigo. Este documento deberá ser allegado bajo juramento con el reconocimiento notarial o judicial o presentación personal y se incorporará al expediente y suplirá la recepción de dicho testimonio.</w:t>
      </w:r>
    </w:p>
    <w:p w:rsidR="00D047CF" w:rsidRDefault="00D047CF" w:rsidP="00D047CF">
      <w:pPr>
        <w:pStyle w:val="NormalWeb"/>
        <w:ind w:left="720"/>
        <w:rPr>
          <w:rFonts w:ascii="Arial" w:hAnsi="Arial" w:cs="Arial"/>
        </w:rPr>
      </w:pPr>
      <w:r>
        <w:rPr>
          <w:rFonts w:ascii="Arial" w:hAnsi="Arial" w:cs="Arial"/>
        </w:rPr>
        <w:t>4. Presentar documento en el cual consten los puntos y hechos objeto de una inspección judicial; en este caso se incorporará al expediente y suplirá esta prueba. El escrito deberá aportarse con el reconocimiento notarial o judicial o presentación personal.</w:t>
      </w:r>
    </w:p>
    <w:p w:rsidR="00D047CF" w:rsidRDefault="00D047CF" w:rsidP="00D047CF">
      <w:pPr>
        <w:pStyle w:val="NormalWeb"/>
        <w:ind w:left="720"/>
        <w:rPr>
          <w:rFonts w:ascii="Arial" w:hAnsi="Arial" w:cs="Arial"/>
        </w:rPr>
      </w:pPr>
      <w:r>
        <w:rPr>
          <w:rFonts w:ascii="Arial" w:hAnsi="Arial" w:cs="Arial"/>
        </w:rPr>
        <w:t xml:space="preserve">5. Solicitar, salvo que alguna de las partes esté representada por curador </w:t>
      </w:r>
      <w:proofErr w:type="spellStart"/>
      <w:r>
        <w:rPr>
          <w:rFonts w:ascii="Arial" w:hAnsi="Arial" w:cs="Arial"/>
          <w:i/>
          <w:iCs/>
        </w:rPr>
        <w:t>adlitem</w:t>
      </w:r>
      <w:proofErr w:type="spellEnd"/>
      <w:r>
        <w:rPr>
          <w:rFonts w:ascii="Arial" w:hAnsi="Arial" w:cs="Arial"/>
          <w:i/>
          <w:iCs/>
        </w:rPr>
        <w:t xml:space="preserve">, </w:t>
      </w:r>
      <w:r>
        <w:rPr>
          <w:rFonts w:ascii="Arial" w:hAnsi="Arial" w:cs="Arial"/>
        </w:rPr>
        <w:t>que la inspección judicial se practique por la persona que ellas determinen.</w:t>
      </w:r>
    </w:p>
    <w:p w:rsidR="00D047CF" w:rsidRDefault="00D047CF" w:rsidP="00D047CF">
      <w:pPr>
        <w:pStyle w:val="NormalWeb"/>
        <w:ind w:left="720"/>
        <w:rPr>
          <w:rFonts w:ascii="Arial" w:hAnsi="Arial" w:cs="Arial"/>
        </w:rPr>
      </w:pPr>
      <w:r>
        <w:rPr>
          <w:rFonts w:ascii="Arial" w:hAnsi="Arial" w:cs="Arial"/>
        </w:rPr>
        <w:lastRenderedPageBreak/>
        <w:t>6. Presentar documentos objeto de exhibición.</w:t>
      </w:r>
    </w:p>
    <w:p w:rsidR="00D047CF" w:rsidRDefault="00D047CF" w:rsidP="00D047CF">
      <w:pPr>
        <w:pStyle w:val="NormalWeb"/>
        <w:ind w:left="720"/>
        <w:rPr>
          <w:rFonts w:ascii="Arial" w:hAnsi="Arial" w:cs="Arial"/>
        </w:rPr>
      </w:pPr>
      <w:r>
        <w:rPr>
          <w:rFonts w:ascii="Arial" w:hAnsi="Arial" w:cs="Arial"/>
        </w:rPr>
        <w:t>Si se trata de documentos que estén en poder de un tercero o provenientes de éste, estos deberán allegarse con el reconocimiento notarial o judicial o presentación personal y acompañados de un escrito, en cual conste expresamente la aquiescencia del tercero para su aportación.</w:t>
      </w:r>
    </w:p>
    <w:p w:rsidR="00D047CF" w:rsidRDefault="00D047CF" w:rsidP="00D047CF">
      <w:pPr>
        <w:pStyle w:val="NormalWeb"/>
        <w:ind w:left="720"/>
        <w:rPr>
          <w:rFonts w:ascii="Arial" w:hAnsi="Arial" w:cs="Arial"/>
        </w:rPr>
      </w:pPr>
      <w:r>
        <w:rPr>
          <w:rFonts w:ascii="Arial" w:hAnsi="Arial" w:cs="Arial"/>
        </w:rPr>
        <w:t>En estos casos, el Juez ordenará agregar los documentos al expediente y se prescindirá de la exhibición, total o parcialmente, en la forma como lo soliciten las partes.</w:t>
      </w:r>
    </w:p>
    <w:p w:rsidR="00D047CF" w:rsidRDefault="00D047CF" w:rsidP="00D047CF">
      <w:pPr>
        <w:pStyle w:val="NormalWeb"/>
        <w:ind w:left="720"/>
        <w:rPr>
          <w:rFonts w:ascii="Arial" w:hAnsi="Arial" w:cs="Arial"/>
        </w:rPr>
      </w:pPr>
      <w:r>
        <w:rPr>
          <w:rFonts w:ascii="Arial" w:hAnsi="Arial" w:cs="Arial"/>
        </w:rPr>
        <w:t xml:space="preserve">7. Presentar la declaración de parte que ante ellas se haya expuesto el absolvente. Este documento deberá ser firmado por los apoderados y el interrogado, se incorporará </w:t>
      </w:r>
      <w:proofErr w:type="spellStart"/>
      <w:proofErr w:type="gramStart"/>
      <w:r>
        <w:rPr>
          <w:rFonts w:ascii="Arial" w:hAnsi="Arial" w:cs="Arial"/>
        </w:rPr>
        <w:t>la</w:t>
      </w:r>
      <w:proofErr w:type="spellEnd"/>
      <w:proofErr w:type="gramEnd"/>
      <w:r>
        <w:rPr>
          <w:rFonts w:ascii="Arial" w:hAnsi="Arial" w:cs="Arial"/>
        </w:rPr>
        <w:t xml:space="preserve"> expediente y suplirá el interrogatorio respectivo. La declaración será bajo juramento que se entenderá prestado por la firma del mismo.</w:t>
      </w:r>
    </w:p>
    <w:p w:rsidR="00D047CF" w:rsidRDefault="00D047CF" w:rsidP="00D047CF">
      <w:pPr>
        <w:pStyle w:val="NormalWeb"/>
        <w:rPr>
          <w:rFonts w:ascii="Arial" w:hAnsi="Arial" w:cs="Arial"/>
        </w:rPr>
      </w:pPr>
      <w:proofErr w:type="gramStart"/>
      <w:r>
        <w:rPr>
          <w:rFonts w:ascii="Arial" w:hAnsi="Arial" w:cs="Arial"/>
        </w:rPr>
        <w:t>La</w:t>
      </w:r>
      <w:proofErr w:type="gramEnd"/>
      <w:r>
        <w:rPr>
          <w:rFonts w:ascii="Arial" w:hAnsi="Arial" w:cs="Arial"/>
        </w:rPr>
        <w:t xml:space="preserve"> pruebas aportadas en la forma mencionada en este artículo, serán apreciadas por el Juez en la respectiva decisión tal como lo dispone el artículo 174 del Código de Procedimiento Civil y en todo caso el Juez podrá dar aplicación al artículo 179 del mismo Código.</w:t>
      </w:r>
    </w:p>
    <w:p w:rsidR="00D047CF" w:rsidRDefault="00D047CF" w:rsidP="00D047CF">
      <w:pPr>
        <w:pStyle w:val="NormalWeb"/>
        <w:rPr>
          <w:rFonts w:ascii="Arial" w:hAnsi="Arial" w:cs="Arial"/>
        </w:rPr>
      </w:pPr>
      <w:r>
        <w:rPr>
          <w:rFonts w:ascii="Arial" w:hAnsi="Arial" w:cs="Arial"/>
          <w:b/>
          <w:bCs/>
        </w:rPr>
        <w:t xml:space="preserve">Artículo 76º.- </w:t>
      </w:r>
      <w:r>
        <w:rPr>
          <w:rFonts w:ascii="Arial" w:hAnsi="Arial" w:cs="Arial"/>
          <w:i/>
          <w:iCs/>
        </w:rPr>
        <w:t xml:space="preserve">Colaboración para la evaluación de la prueba. </w:t>
      </w:r>
      <w:r>
        <w:rPr>
          <w:rFonts w:ascii="Arial" w:hAnsi="Arial" w:cs="Arial"/>
        </w:rPr>
        <w:t>Para la práctica de pruebas, además de las disposiciones generales contenidas en el Código de Procedimiento Civil, se dará aplicación a las siguientes reglas:</w:t>
      </w:r>
    </w:p>
    <w:p w:rsidR="00D047CF" w:rsidRDefault="00D047CF" w:rsidP="00D047CF">
      <w:pPr>
        <w:pStyle w:val="NormalWeb"/>
        <w:ind w:left="720"/>
        <w:rPr>
          <w:rFonts w:ascii="Arial" w:hAnsi="Arial" w:cs="Arial"/>
        </w:rPr>
      </w:pPr>
      <w:r>
        <w:rPr>
          <w:rFonts w:ascii="Arial" w:hAnsi="Arial" w:cs="Arial"/>
        </w:rPr>
        <w:t xml:space="preserve">1. Cualquiera de las partes, en las oportunidades procesales para solicitar pruebas, podrá presentar </w:t>
      </w:r>
      <w:proofErr w:type="spellStart"/>
      <w:r>
        <w:rPr>
          <w:rFonts w:ascii="Arial" w:hAnsi="Arial" w:cs="Arial"/>
        </w:rPr>
        <w:t>experticios</w:t>
      </w:r>
      <w:proofErr w:type="spellEnd"/>
      <w:r>
        <w:rPr>
          <w:rFonts w:ascii="Arial" w:hAnsi="Arial" w:cs="Arial"/>
        </w:rPr>
        <w:t xml:space="preserve"> producidos por instituciones o profesionales especializados. De existir contradicción entre varios </w:t>
      </w:r>
      <w:proofErr w:type="spellStart"/>
      <w:r>
        <w:rPr>
          <w:rFonts w:ascii="Arial" w:hAnsi="Arial" w:cs="Arial"/>
        </w:rPr>
        <w:t>experticios</w:t>
      </w:r>
      <w:proofErr w:type="spellEnd"/>
      <w:r>
        <w:rPr>
          <w:rFonts w:ascii="Arial" w:hAnsi="Arial" w:cs="Arial"/>
        </w:rPr>
        <w:t xml:space="preserve">, el Juez procederá a decretar el </w:t>
      </w:r>
      <w:proofErr w:type="spellStart"/>
      <w:r>
        <w:rPr>
          <w:rFonts w:ascii="Arial" w:hAnsi="Arial" w:cs="Arial"/>
        </w:rPr>
        <w:t>peritazgo</w:t>
      </w:r>
      <w:proofErr w:type="spellEnd"/>
      <w:r>
        <w:rPr>
          <w:rFonts w:ascii="Arial" w:hAnsi="Arial" w:cs="Arial"/>
        </w:rPr>
        <w:t xml:space="preserve"> correspondiente.</w:t>
      </w:r>
    </w:p>
    <w:p w:rsidR="00D047CF" w:rsidRDefault="00D047CF" w:rsidP="00D047CF">
      <w:pPr>
        <w:pStyle w:val="NormalWeb"/>
        <w:ind w:left="720"/>
        <w:rPr>
          <w:rFonts w:ascii="Arial" w:hAnsi="Arial" w:cs="Arial"/>
        </w:rPr>
      </w:pPr>
      <w:r>
        <w:rPr>
          <w:rFonts w:ascii="Arial" w:hAnsi="Arial" w:cs="Arial"/>
        </w:rPr>
        <w:t>2. Los documentos declarativos emanados de terceros se estimarán por Juez sin necesidad de ratificar su contenido, salvo que la parte contra la cual se aducen solicite su ratificación de manera expresa.</w:t>
      </w:r>
    </w:p>
    <w:p w:rsidR="00D047CF" w:rsidRDefault="00D047CF" w:rsidP="00D047CF">
      <w:pPr>
        <w:pStyle w:val="NormalWeb"/>
        <w:ind w:left="720"/>
        <w:rPr>
          <w:rFonts w:ascii="Arial" w:hAnsi="Arial" w:cs="Arial"/>
        </w:rPr>
      </w:pPr>
      <w:r>
        <w:rPr>
          <w:rFonts w:ascii="Arial" w:hAnsi="Arial" w:cs="Arial"/>
        </w:rPr>
        <w:t>3. Las partes y los testigos que rindan declaración podrán presentar documentos relacionados con los hechos, los cuales se agregarán al expediente.</w:t>
      </w:r>
    </w:p>
    <w:p w:rsidR="00D047CF" w:rsidRDefault="00D047CF" w:rsidP="00D047CF">
      <w:pPr>
        <w:pStyle w:val="NormalWeb"/>
        <w:ind w:left="720"/>
        <w:rPr>
          <w:rFonts w:ascii="Arial" w:hAnsi="Arial" w:cs="Arial"/>
        </w:rPr>
      </w:pPr>
      <w:r>
        <w:rPr>
          <w:rFonts w:ascii="Arial" w:hAnsi="Arial" w:cs="Arial"/>
        </w:rPr>
        <w:t>4. Las personas naturales o jurídicas, sometidas a vigilancia estatal podrán presentar informes o certificaciones en la forma establecidas en el artículo 278 del Código de Procedimiento Civil.</w:t>
      </w:r>
    </w:p>
    <w:p w:rsidR="00D047CF" w:rsidRDefault="00D047CF" w:rsidP="00D047CF">
      <w:pPr>
        <w:pStyle w:val="NormalWeb"/>
        <w:ind w:left="720"/>
        <w:rPr>
          <w:rFonts w:ascii="Arial" w:hAnsi="Arial" w:cs="Arial"/>
        </w:rPr>
      </w:pPr>
      <w:r>
        <w:rPr>
          <w:rFonts w:ascii="Arial" w:hAnsi="Arial" w:cs="Arial"/>
        </w:rPr>
        <w:t>5. Las constancias debidamente autenticada, emanadas de personas naturales o jurídicas distintas de las indicadas en el numeral anterior, y aportadas a un proceso mediante orden judicial proferida de oficio o a petición de parte, se tendrán como prueba sumaria. Esto sin perjuicio de lo dispuesto en relación con documentos emanados de terceros.</w:t>
      </w:r>
    </w:p>
    <w:p w:rsidR="00D047CF" w:rsidRDefault="00D047CF" w:rsidP="00D047CF">
      <w:pPr>
        <w:pStyle w:val="NormalWeb"/>
        <w:rPr>
          <w:rFonts w:ascii="Arial" w:hAnsi="Arial" w:cs="Arial"/>
        </w:rPr>
      </w:pPr>
      <w:r>
        <w:rPr>
          <w:rFonts w:ascii="Arial" w:hAnsi="Arial" w:cs="Arial"/>
          <w:b/>
          <w:bCs/>
        </w:rPr>
        <w:lastRenderedPageBreak/>
        <w:t xml:space="preserve">Artículo 77º.- </w:t>
      </w:r>
      <w:r>
        <w:rPr>
          <w:rFonts w:ascii="Arial" w:hAnsi="Arial" w:cs="Arial"/>
          <w:i/>
          <w:iCs/>
        </w:rPr>
        <w:t xml:space="preserve">Referencia a un Tercero en Declaración. Citación. </w:t>
      </w:r>
      <w:r>
        <w:rPr>
          <w:rFonts w:ascii="Arial" w:hAnsi="Arial" w:cs="Arial"/>
        </w:rPr>
        <w:t>Cuando en interrogatorio de parte el absolvente, o en declaración de tercero el declarante, manifieste que el conocimiento de los hechos lo tiene otra persona, deberá indicar el nombre de éstas y explicar la razón de su conocimiento. En este caso el Juez si lo considera conveniente, citará de oficio a esa persona aún cuando se hayan vencido el término probatorio.</w:t>
      </w:r>
    </w:p>
    <w:p w:rsidR="00D047CF" w:rsidRDefault="00D047CF" w:rsidP="00D047CF">
      <w:pPr>
        <w:pStyle w:val="NormalWeb"/>
        <w:rPr>
          <w:rFonts w:ascii="Arial" w:hAnsi="Arial" w:cs="Arial"/>
        </w:rPr>
      </w:pPr>
      <w:r>
        <w:rPr>
          <w:rFonts w:ascii="Arial" w:hAnsi="Arial" w:cs="Arial"/>
          <w:b/>
          <w:bCs/>
        </w:rPr>
        <w:t xml:space="preserve">Artículo 78º.- </w:t>
      </w:r>
      <w:r>
        <w:rPr>
          <w:rFonts w:ascii="Arial" w:hAnsi="Arial" w:cs="Arial"/>
          <w:i/>
          <w:iCs/>
        </w:rPr>
        <w:t xml:space="preserve">Aspecto Complementario de Testimonio. </w:t>
      </w:r>
      <w:r>
        <w:rPr>
          <w:rFonts w:ascii="Arial" w:hAnsi="Arial" w:cs="Arial"/>
        </w:rPr>
        <w:t xml:space="preserve">La parte o el testigo, al rendir su declaración, </w:t>
      </w:r>
      <w:proofErr w:type="gramStart"/>
      <w:r>
        <w:rPr>
          <w:rFonts w:ascii="Arial" w:hAnsi="Arial" w:cs="Arial"/>
        </w:rPr>
        <w:t>podrá</w:t>
      </w:r>
      <w:proofErr w:type="gramEnd"/>
      <w:r>
        <w:rPr>
          <w:rFonts w:ascii="Arial" w:hAnsi="Arial" w:cs="Arial"/>
        </w:rPr>
        <w:t xml:space="preserve"> hacer dibujos, gráficas o representaciones con el fin de ilustrar su testimonio y no como documentos. Así mismo, el testigo podrá reconocer documentos durante la declaración.</w:t>
      </w:r>
    </w:p>
    <w:p w:rsidR="00D047CF" w:rsidRDefault="00D047CF" w:rsidP="00D047CF">
      <w:pPr>
        <w:pStyle w:val="NormalWeb"/>
        <w:rPr>
          <w:rFonts w:ascii="Arial" w:hAnsi="Arial" w:cs="Arial"/>
        </w:rPr>
      </w:pPr>
      <w:r>
        <w:rPr>
          <w:rFonts w:ascii="Arial" w:hAnsi="Arial" w:cs="Arial"/>
          <w:b/>
          <w:bCs/>
        </w:rPr>
        <w:t xml:space="preserve">Artículo 79º.- </w:t>
      </w:r>
      <w:r>
        <w:rPr>
          <w:rFonts w:ascii="Arial" w:hAnsi="Arial" w:cs="Arial"/>
          <w:i/>
          <w:iCs/>
        </w:rPr>
        <w:t xml:space="preserve">Eficacia de la Prueba. </w:t>
      </w:r>
      <w:r>
        <w:rPr>
          <w:rFonts w:ascii="Arial" w:hAnsi="Arial" w:cs="Arial"/>
        </w:rPr>
        <w:t xml:space="preserve">El Juez apreciará </w:t>
      </w:r>
      <w:proofErr w:type="gramStart"/>
      <w:r>
        <w:rPr>
          <w:rFonts w:ascii="Arial" w:hAnsi="Arial" w:cs="Arial"/>
        </w:rPr>
        <w:t>al</w:t>
      </w:r>
      <w:proofErr w:type="gramEnd"/>
      <w:r>
        <w:rPr>
          <w:rFonts w:ascii="Arial" w:hAnsi="Arial" w:cs="Arial"/>
        </w:rPr>
        <w:t xml:space="preserve"> eficacia de la prueba cuando haga su valoración o apreciación, ya sea en la sentencia o en la providencia interlocutoria según el caso, y en ninguna circunstancia lo hará en el momento de pronunciarse sobre la admisibilidad de la prueba.</w:t>
      </w:r>
    </w:p>
    <w:p w:rsidR="00D047CF" w:rsidRDefault="00D047CF" w:rsidP="00D047CF">
      <w:pPr>
        <w:pStyle w:val="NormalWeb"/>
        <w:jc w:val="center"/>
        <w:rPr>
          <w:rFonts w:ascii="Arial" w:hAnsi="Arial" w:cs="Arial"/>
          <w:b/>
          <w:bCs/>
        </w:rPr>
      </w:pPr>
      <w:r>
        <w:rPr>
          <w:rFonts w:ascii="Arial" w:hAnsi="Arial" w:cs="Arial"/>
          <w:b/>
          <w:bCs/>
        </w:rPr>
        <w:t>TÍTULO VI</w:t>
      </w:r>
    </w:p>
    <w:p w:rsidR="00D047CF" w:rsidRDefault="00D047CF" w:rsidP="00D047CF">
      <w:pPr>
        <w:pStyle w:val="NormalWeb"/>
        <w:rPr>
          <w:rFonts w:ascii="Arial" w:hAnsi="Arial" w:cs="Arial"/>
        </w:rPr>
      </w:pPr>
      <w:r>
        <w:rPr>
          <w:rFonts w:ascii="Arial" w:hAnsi="Arial" w:cs="Arial"/>
        </w:rPr>
        <w:t> </w:t>
      </w:r>
    </w:p>
    <w:p w:rsidR="00D047CF" w:rsidRDefault="00D047CF" w:rsidP="00D047CF">
      <w:pPr>
        <w:pStyle w:val="NormalWeb"/>
        <w:jc w:val="center"/>
        <w:rPr>
          <w:rFonts w:ascii="Arial" w:hAnsi="Arial" w:cs="Arial"/>
          <w:b/>
          <w:bCs/>
        </w:rPr>
      </w:pPr>
      <w:r>
        <w:rPr>
          <w:rFonts w:ascii="Arial" w:hAnsi="Arial" w:cs="Arial"/>
          <w:b/>
          <w:bCs/>
        </w:rPr>
        <w:t>CAPÍTULO ÚNICO</w:t>
      </w:r>
    </w:p>
    <w:p w:rsidR="00D047CF" w:rsidRDefault="00D047CF" w:rsidP="00D047CF">
      <w:pPr>
        <w:pStyle w:val="NormalWeb"/>
        <w:jc w:val="center"/>
        <w:rPr>
          <w:rFonts w:ascii="Arial" w:hAnsi="Arial" w:cs="Arial"/>
          <w:b/>
          <w:bCs/>
        </w:rPr>
      </w:pPr>
      <w:r>
        <w:rPr>
          <w:rFonts w:ascii="Arial" w:hAnsi="Arial" w:cs="Arial"/>
          <w:b/>
          <w:bCs/>
        </w:rPr>
        <w:t>Disposiciones finales</w:t>
      </w:r>
    </w:p>
    <w:p w:rsidR="00D047CF" w:rsidRDefault="00D047CF" w:rsidP="00D047CF">
      <w:pPr>
        <w:pStyle w:val="NormalWeb"/>
        <w:rPr>
          <w:rFonts w:ascii="Arial" w:hAnsi="Arial" w:cs="Arial"/>
        </w:rPr>
      </w:pPr>
      <w:r>
        <w:rPr>
          <w:rFonts w:ascii="Arial" w:hAnsi="Arial" w:cs="Arial"/>
          <w:b/>
          <w:bCs/>
        </w:rPr>
        <w:t xml:space="preserve">Artículo 80º.- </w:t>
      </w:r>
      <w:r>
        <w:rPr>
          <w:rFonts w:ascii="Arial" w:hAnsi="Arial" w:cs="Arial"/>
          <w:i/>
          <w:iCs/>
        </w:rPr>
        <w:t xml:space="preserve">Registro Público de Acciones Populares y de Grupo. </w:t>
      </w:r>
      <w:r>
        <w:rPr>
          <w:rFonts w:ascii="Arial" w:hAnsi="Arial" w:cs="Arial"/>
        </w:rPr>
        <w:t xml:space="preserve">La Defensoría del Pueblo organizará un Registro Público centralizado de las Acciones Populares y de las Acciones de Grupo que se interpongan en el país. Todo Juez que conozca de estos procesos deberá enviar una copia de la demanda del auto </w:t>
      </w:r>
      <w:proofErr w:type="spellStart"/>
      <w:r>
        <w:rPr>
          <w:rFonts w:ascii="Arial" w:hAnsi="Arial" w:cs="Arial"/>
        </w:rPr>
        <w:t>admisorio</w:t>
      </w:r>
      <w:proofErr w:type="spellEnd"/>
      <w:r>
        <w:rPr>
          <w:rFonts w:ascii="Arial" w:hAnsi="Arial" w:cs="Arial"/>
        </w:rPr>
        <w:t xml:space="preserve"> de la demanda y del fallo definitivo. La información contenida en este registro será de carácter público.</w:t>
      </w:r>
    </w:p>
    <w:p w:rsidR="00D047CF" w:rsidRDefault="00D047CF" w:rsidP="00D047CF">
      <w:pPr>
        <w:pStyle w:val="NormalWeb"/>
        <w:rPr>
          <w:rFonts w:ascii="Arial" w:hAnsi="Arial" w:cs="Arial"/>
        </w:rPr>
      </w:pPr>
      <w:r>
        <w:rPr>
          <w:rFonts w:ascii="Arial" w:hAnsi="Arial" w:cs="Arial"/>
          <w:b/>
          <w:bCs/>
        </w:rPr>
        <w:t xml:space="preserve">Artículo 81º.- </w:t>
      </w:r>
      <w:r>
        <w:rPr>
          <w:rFonts w:ascii="Arial" w:hAnsi="Arial" w:cs="Arial"/>
          <w:i/>
          <w:iCs/>
        </w:rPr>
        <w:t xml:space="preserve">Creación de Organizaciones Cívica, Populares y Similares para la Defensa de los Derechos e Intereses Colectivos. </w:t>
      </w:r>
      <w:r>
        <w:rPr>
          <w:rFonts w:ascii="Arial" w:hAnsi="Arial" w:cs="Arial"/>
        </w:rPr>
        <w:t>Las autoridades estarán obligadas a colaborar y facilitar la creación y funcionamiento de las organizaciones cívicas, populares y similares que se establezcan por iniciativa de la comunidad para la defensa de los derechos e intereses colectivos.</w:t>
      </w:r>
    </w:p>
    <w:p w:rsidR="00D047CF" w:rsidRDefault="00D047CF" w:rsidP="00D047CF">
      <w:pPr>
        <w:pStyle w:val="NormalWeb"/>
        <w:rPr>
          <w:rFonts w:ascii="Arial" w:hAnsi="Arial" w:cs="Arial"/>
        </w:rPr>
      </w:pPr>
      <w:r>
        <w:rPr>
          <w:rFonts w:ascii="Arial" w:hAnsi="Arial" w:cs="Arial"/>
        </w:rPr>
        <w:t>De igual modo se colaborará con las demás organizaciones que se funden con la misma finalidad, por los ciudadanos.</w:t>
      </w:r>
    </w:p>
    <w:p w:rsidR="00D047CF" w:rsidRDefault="00D047CF" w:rsidP="00D047CF">
      <w:pPr>
        <w:pStyle w:val="NormalWeb"/>
        <w:rPr>
          <w:rFonts w:ascii="Arial" w:hAnsi="Arial" w:cs="Arial"/>
        </w:rPr>
      </w:pPr>
      <w:r>
        <w:rPr>
          <w:rFonts w:ascii="Arial" w:hAnsi="Arial" w:cs="Arial"/>
          <w:b/>
          <w:bCs/>
        </w:rPr>
        <w:t xml:space="preserve">Artículo 82º.- </w:t>
      </w:r>
      <w:r>
        <w:rPr>
          <w:rFonts w:ascii="Arial" w:hAnsi="Arial" w:cs="Arial"/>
          <w:i/>
          <w:iCs/>
        </w:rPr>
        <w:t xml:space="preserve">Ministerio Público. </w:t>
      </w:r>
      <w:r>
        <w:rPr>
          <w:rFonts w:ascii="Arial" w:hAnsi="Arial" w:cs="Arial"/>
        </w:rPr>
        <w:t>De acuerdo con la presente Ley, las actuaciones que correspondan al Procurador General de la Nación o el Defensor del Pueblo, podrán ser delegadas en sus representantes.</w:t>
      </w:r>
    </w:p>
    <w:p w:rsidR="00D047CF" w:rsidRDefault="00D047CF" w:rsidP="00D047CF">
      <w:pPr>
        <w:pStyle w:val="NormalWeb"/>
        <w:rPr>
          <w:rFonts w:ascii="Arial" w:hAnsi="Arial" w:cs="Arial"/>
        </w:rPr>
      </w:pPr>
      <w:r>
        <w:rPr>
          <w:rFonts w:ascii="Arial" w:hAnsi="Arial" w:cs="Arial"/>
          <w:b/>
          <w:bCs/>
        </w:rPr>
        <w:t xml:space="preserve">Artículo 83º.- </w:t>
      </w:r>
      <w:r>
        <w:rPr>
          <w:rFonts w:ascii="Arial" w:hAnsi="Arial" w:cs="Arial"/>
          <w:i/>
          <w:iCs/>
        </w:rPr>
        <w:t xml:space="preserve">Colaboración de la Policía. </w:t>
      </w:r>
      <w:r>
        <w:rPr>
          <w:rFonts w:ascii="Arial" w:hAnsi="Arial" w:cs="Arial"/>
        </w:rPr>
        <w:t>Las autoridades de policía deberán prestar toda la colaboración que el Juez o Magistrado solicite para la práctica y permanencia de las medidas previas y cautelares, so pena de incurrir en causal de mala conducta sancionable hasta con la pérdida del empleo.</w:t>
      </w:r>
    </w:p>
    <w:p w:rsidR="00D047CF" w:rsidRDefault="00D047CF" w:rsidP="00D047CF">
      <w:pPr>
        <w:pStyle w:val="NormalWeb"/>
        <w:rPr>
          <w:rFonts w:ascii="Arial" w:hAnsi="Arial" w:cs="Arial"/>
        </w:rPr>
      </w:pPr>
      <w:r>
        <w:rPr>
          <w:rFonts w:ascii="Arial" w:hAnsi="Arial" w:cs="Arial"/>
          <w:b/>
          <w:bCs/>
        </w:rPr>
        <w:lastRenderedPageBreak/>
        <w:t xml:space="preserve">Artículo 84º.- </w:t>
      </w:r>
      <w:r>
        <w:rPr>
          <w:rFonts w:ascii="Arial" w:hAnsi="Arial" w:cs="Arial"/>
          <w:i/>
          <w:iCs/>
        </w:rPr>
        <w:t xml:space="preserve">Plazos Perentorios e Improrrogables. </w:t>
      </w:r>
      <w:r>
        <w:rPr>
          <w:rFonts w:ascii="Arial" w:hAnsi="Arial" w:cs="Arial"/>
        </w:rPr>
        <w:t>La inobservancia de los términos procesales establecidos en esta Ley, hará incurrir al Juez en causal de mala conducta, sancionables con destitución del cargo.</w:t>
      </w:r>
    </w:p>
    <w:p w:rsidR="00D047CF" w:rsidRDefault="00D047CF" w:rsidP="00D047CF">
      <w:pPr>
        <w:pStyle w:val="NormalWeb"/>
        <w:rPr>
          <w:rFonts w:ascii="Arial" w:hAnsi="Arial" w:cs="Arial"/>
        </w:rPr>
      </w:pPr>
      <w:r>
        <w:rPr>
          <w:rFonts w:ascii="Arial" w:hAnsi="Arial" w:cs="Arial"/>
          <w:b/>
          <w:bCs/>
        </w:rPr>
        <w:t xml:space="preserve">Artículo 85º.- </w:t>
      </w:r>
      <w:r>
        <w:rPr>
          <w:rFonts w:ascii="Arial" w:hAnsi="Arial" w:cs="Arial"/>
          <w:i/>
          <w:iCs/>
        </w:rPr>
        <w:t xml:space="preserve">Pedagogía. </w:t>
      </w:r>
      <w:r>
        <w:rPr>
          <w:rFonts w:ascii="Arial" w:hAnsi="Arial" w:cs="Arial"/>
        </w:rPr>
        <w:t xml:space="preserve">El Gobierno Nacional realizará durante el año siguiente a la promulgación de esta Ley, programa de pedagogía que incluyan campañas masivas de educación y divulgación sobre los derechos colectivos y su procedimiento para hacerlos efectivos. </w:t>
      </w:r>
    </w:p>
    <w:p w:rsidR="00D047CF" w:rsidRDefault="00D047CF" w:rsidP="00D047CF">
      <w:pPr>
        <w:pStyle w:val="NormalWeb"/>
        <w:rPr>
          <w:rFonts w:ascii="Arial" w:hAnsi="Arial" w:cs="Arial"/>
        </w:rPr>
      </w:pPr>
      <w:r>
        <w:rPr>
          <w:rFonts w:ascii="Arial" w:hAnsi="Arial" w:cs="Arial"/>
        </w:rPr>
        <w:t xml:space="preserve">La campaña de educación y divulgación será coordinada por el Ministerio de Educación, la Procuraduría General de la Nación, y la Defensoría del Pueblo. </w:t>
      </w:r>
    </w:p>
    <w:p w:rsidR="00D047CF" w:rsidRDefault="00D047CF" w:rsidP="00D047CF">
      <w:pPr>
        <w:pStyle w:val="NormalWeb"/>
        <w:rPr>
          <w:rFonts w:ascii="Arial" w:hAnsi="Arial" w:cs="Arial"/>
        </w:rPr>
      </w:pPr>
      <w:r>
        <w:rPr>
          <w:rFonts w:ascii="Arial" w:hAnsi="Arial" w:cs="Arial"/>
          <w:b/>
          <w:bCs/>
        </w:rPr>
        <w:t xml:space="preserve">Declarado Exequible por la Corte Constitucional mediante </w:t>
      </w:r>
      <w:hyperlink r:id="rId43" w:anchor="1" w:history="1">
        <w:r>
          <w:rPr>
            <w:rStyle w:val="Hipervnculo"/>
            <w:rFonts w:ascii="Arial" w:hAnsi="Arial" w:cs="Arial"/>
          </w:rPr>
          <w:t>Sentencia C-215 de 1999</w:t>
        </w:r>
      </w:hyperlink>
    </w:p>
    <w:p w:rsidR="00D047CF" w:rsidRDefault="00D047CF" w:rsidP="00D047CF">
      <w:pPr>
        <w:pStyle w:val="NormalWeb"/>
        <w:rPr>
          <w:rFonts w:ascii="Arial" w:hAnsi="Arial" w:cs="Arial"/>
        </w:rPr>
      </w:pPr>
      <w:r>
        <w:rPr>
          <w:rFonts w:ascii="Arial" w:hAnsi="Arial" w:cs="Arial"/>
          <w:b/>
          <w:bCs/>
        </w:rPr>
        <w:t xml:space="preserve">Artículo 86º.- </w:t>
      </w:r>
      <w:r>
        <w:rPr>
          <w:rFonts w:ascii="Arial" w:hAnsi="Arial" w:cs="Arial"/>
          <w:i/>
          <w:iCs/>
        </w:rPr>
        <w:t xml:space="preserve">Vigencia. </w:t>
      </w:r>
      <w:r>
        <w:rPr>
          <w:rFonts w:ascii="Arial" w:hAnsi="Arial" w:cs="Arial"/>
        </w:rPr>
        <w:t xml:space="preserve">La presente Ley rige un año después de su promulgación y deroga todas las disposiciones que le sean contrarias, y expresamente los trámites y procedimientos existentes en otras normas sobre la materia. </w:t>
      </w:r>
    </w:p>
    <w:p w:rsidR="00D047CF" w:rsidRDefault="00D047CF" w:rsidP="00D047CF">
      <w:pPr>
        <w:pStyle w:val="NormalWeb"/>
        <w:rPr>
          <w:rFonts w:ascii="Arial" w:hAnsi="Arial" w:cs="Arial"/>
        </w:rPr>
      </w:pPr>
      <w:r>
        <w:rPr>
          <w:rFonts w:ascii="Arial" w:hAnsi="Arial" w:cs="Arial"/>
          <w:b/>
          <w:bCs/>
        </w:rPr>
        <w:t xml:space="preserve">Declarado Exequible por la Corte Constitucional mediante </w:t>
      </w:r>
      <w:hyperlink r:id="rId44" w:anchor="1" w:history="1">
        <w:r>
          <w:rPr>
            <w:rStyle w:val="Hipervnculo"/>
            <w:rFonts w:ascii="Arial" w:hAnsi="Arial" w:cs="Arial"/>
          </w:rPr>
          <w:t>Sentencia C-215 de 1999</w:t>
        </w:r>
      </w:hyperlink>
    </w:p>
    <w:p w:rsidR="00D047CF" w:rsidRDefault="00D047CF" w:rsidP="00D047CF">
      <w:pPr>
        <w:pStyle w:val="NormalWeb"/>
        <w:rPr>
          <w:rFonts w:ascii="Arial" w:hAnsi="Arial" w:cs="Arial"/>
        </w:rPr>
      </w:pPr>
      <w:hyperlink r:id="rId45" w:anchor="1" w:history="1">
        <w:r>
          <w:rPr>
            <w:rStyle w:val="Hipervnculo"/>
            <w:rFonts w:ascii="Arial" w:hAnsi="Arial" w:cs="Arial"/>
          </w:rPr>
          <w:t>Ver Fallo Consejo de Estado N° 003 de 2000</w:t>
        </w:r>
      </w:hyperlink>
      <w:r>
        <w:rPr>
          <w:rFonts w:ascii="Arial" w:hAnsi="Arial" w:cs="Arial"/>
        </w:rPr>
        <w:t xml:space="preserve"> </w:t>
      </w:r>
    </w:p>
    <w:p w:rsidR="00D047CF" w:rsidRDefault="00D047CF" w:rsidP="00D047CF">
      <w:pPr>
        <w:pStyle w:val="NormalWeb"/>
        <w:jc w:val="center"/>
        <w:rPr>
          <w:rFonts w:ascii="Arial" w:hAnsi="Arial" w:cs="Arial"/>
          <w:b/>
          <w:bCs/>
        </w:rPr>
      </w:pPr>
      <w:r>
        <w:rPr>
          <w:rFonts w:ascii="Arial" w:hAnsi="Arial" w:cs="Arial"/>
          <w:b/>
          <w:bCs/>
        </w:rPr>
        <w:t xml:space="preserve">El Presidente del Honorable Senado de la República, </w:t>
      </w:r>
    </w:p>
    <w:p w:rsidR="00D047CF" w:rsidRDefault="00D047CF" w:rsidP="00D047CF">
      <w:pPr>
        <w:pStyle w:val="NormalWeb"/>
        <w:jc w:val="center"/>
        <w:rPr>
          <w:rFonts w:ascii="Arial" w:hAnsi="Arial" w:cs="Arial"/>
          <w:b/>
          <w:bCs/>
        </w:rPr>
      </w:pPr>
      <w:r>
        <w:rPr>
          <w:rFonts w:ascii="Arial" w:hAnsi="Arial" w:cs="Arial"/>
          <w:b/>
          <w:bCs/>
        </w:rPr>
        <w:t xml:space="preserve">AMYLKAR ACOSTA MÉDINA. </w:t>
      </w:r>
    </w:p>
    <w:p w:rsidR="00D047CF" w:rsidRDefault="00D047CF" w:rsidP="00D047CF">
      <w:pPr>
        <w:pStyle w:val="NormalWeb"/>
        <w:jc w:val="center"/>
        <w:rPr>
          <w:rFonts w:ascii="Arial" w:hAnsi="Arial" w:cs="Arial"/>
          <w:b/>
          <w:bCs/>
        </w:rPr>
      </w:pPr>
      <w:r>
        <w:rPr>
          <w:rFonts w:ascii="Arial" w:hAnsi="Arial" w:cs="Arial"/>
          <w:b/>
          <w:bCs/>
        </w:rPr>
        <w:t xml:space="preserve">El Secretario del Honorable Senado de la República, </w:t>
      </w:r>
    </w:p>
    <w:p w:rsidR="00D047CF" w:rsidRDefault="00D047CF" w:rsidP="00D047CF">
      <w:pPr>
        <w:pStyle w:val="NormalWeb"/>
        <w:jc w:val="center"/>
        <w:rPr>
          <w:rFonts w:ascii="Arial" w:hAnsi="Arial" w:cs="Arial"/>
          <w:b/>
          <w:bCs/>
        </w:rPr>
      </w:pPr>
      <w:r>
        <w:rPr>
          <w:rFonts w:ascii="Arial" w:hAnsi="Arial" w:cs="Arial"/>
          <w:b/>
          <w:bCs/>
        </w:rPr>
        <w:t xml:space="preserve">PEDRO PUMAREJO VEGA. </w:t>
      </w:r>
    </w:p>
    <w:p w:rsidR="00D047CF" w:rsidRDefault="00D047CF" w:rsidP="00D047CF">
      <w:pPr>
        <w:pStyle w:val="NormalWeb"/>
        <w:jc w:val="center"/>
        <w:rPr>
          <w:rFonts w:ascii="Arial" w:hAnsi="Arial" w:cs="Arial"/>
          <w:b/>
          <w:bCs/>
        </w:rPr>
      </w:pPr>
      <w:r>
        <w:rPr>
          <w:rFonts w:ascii="Arial" w:hAnsi="Arial" w:cs="Arial"/>
          <w:b/>
          <w:bCs/>
        </w:rPr>
        <w:t xml:space="preserve">El Presidente de la Honorable Cámara de Representantes, </w:t>
      </w:r>
    </w:p>
    <w:p w:rsidR="00D047CF" w:rsidRDefault="00D047CF" w:rsidP="00D047CF">
      <w:pPr>
        <w:pStyle w:val="NormalWeb"/>
        <w:jc w:val="center"/>
        <w:rPr>
          <w:rFonts w:ascii="Arial" w:hAnsi="Arial" w:cs="Arial"/>
          <w:b/>
          <w:bCs/>
        </w:rPr>
      </w:pPr>
      <w:r>
        <w:rPr>
          <w:rFonts w:ascii="Arial" w:hAnsi="Arial" w:cs="Arial"/>
          <w:b/>
          <w:bCs/>
        </w:rPr>
        <w:t xml:space="preserve">CARLOS ÁRDILA BALLESTEROS. </w:t>
      </w:r>
    </w:p>
    <w:p w:rsidR="00D047CF" w:rsidRDefault="00D047CF" w:rsidP="00D047CF">
      <w:pPr>
        <w:pStyle w:val="NormalWeb"/>
        <w:jc w:val="center"/>
        <w:rPr>
          <w:rFonts w:ascii="Arial" w:hAnsi="Arial" w:cs="Arial"/>
          <w:b/>
          <w:bCs/>
        </w:rPr>
      </w:pPr>
      <w:r>
        <w:rPr>
          <w:rFonts w:ascii="Arial" w:hAnsi="Arial" w:cs="Arial"/>
          <w:b/>
          <w:bCs/>
        </w:rPr>
        <w:t xml:space="preserve">El Secretario General de la Honorable Cámara de Representantes, </w:t>
      </w:r>
    </w:p>
    <w:p w:rsidR="00D047CF" w:rsidRDefault="00D047CF" w:rsidP="00D047CF">
      <w:pPr>
        <w:pStyle w:val="NormalWeb"/>
        <w:jc w:val="center"/>
        <w:rPr>
          <w:rFonts w:ascii="Arial" w:hAnsi="Arial" w:cs="Arial"/>
          <w:b/>
          <w:bCs/>
        </w:rPr>
      </w:pPr>
      <w:r>
        <w:rPr>
          <w:rFonts w:ascii="Arial" w:hAnsi="Arial" w:cs="Arial"/>
          <w:b/>
          <w:bCs/>
        </w:rPr>
        <w:t>DIEGO VIVAS TAFUR.</w:t>
      </w:r>
    </w:p>
    <w:p w:rsidR="00D047CF" w:rsidRDefault="00D047CF" w:rsidP="00D047CF">
      <w:pPr>
        <w:pStyle w:val="NormalWeb"/>
        <w:jc w:val="center"/>
        <w:rPr>
          <w:rFonts w:ascii="Arial" w:hAnsi="Arial" w:cs="Arial"/>
          <w:b/>
          <w:bCs/>
        </w:rPr>
      </w:pPr>
      <w:r>
        <w:rPr>
          <w:rFonts w:ascii="Arial" w:hAnsi="Arial" w:cs="Arial"/>
          <w:b/>
          <w:bCs/>
        </w:rPr>
        <w:t>República de Colombia - Gobierno Nacional</w:t>
      </w:r>
    </w:p>
    <w:p w:rsidR="00D047CF" w:rsidRDefault="00D047CF" w:rsidP="00D047CF">
      <w:pPr>
        <w:pStyle w:val="NormalWeb"/>
        <w:jc w:val="center"/>
        <w:rPr>
          <w:rFonts w:ascii="Arial" w:hAnsi="Arial" w:cs="Arial"/>
          <w:b/>
          <w:bCs/>
        </w:rPr>
      </w:pPr>
      <w:r>
        <w:rPr>
          <w:rFonts w:ascii="Arial" w:hAnsi="Arial" w:cs="Arial"/>
          <w:b/>
          <w:bCs/>
        </w:rPr>
        <w:t>Publíquese y ejecútese.</w:t>
      </w:r>
    </w:p>
    <w:p w:rsidR="00D047CF" w:rsidRDefault="00D047CF" w:rsidP="00D047CF">
      <w:pPr>
        <w:pStyle w:val="NormalWeb"/>
        <w:jc w:val="center"/>
        <w:rPr>
          <w:rFonts w:ascii="Arial" w:hAnsi="Arial" w:cs="Arial"/>
          <w:b/>
          <w:bCs/>
        </w:rPr>
      </w:pPr>
      <w:r>
        <w:rPr>
          <w:rFonts w:ascii="Arial" w:hAnsi="Arial" w:cs="Arial"/>
          <w:b/>
          <w:bCs/>
        </w:rPr>
        <w:t>Dada en Santa Fe de Bogotá, D.C., a 5 de agosto de 1998.</w:t>
      </w:r>
    </w:p>
    <w:p w:rsidR="00D047CF" w:rsidRDefault="00D047CF" w:rsidP="00D047CF">
      <w:pPr>
        <w:pStyle w:val="NormalWeb"/>
        <w:jc w:val="center"/>
        <w:rPr>
          <w:rFonts w:ascii="Arial" w:hAnsi="Arial" w:cs="Arial"/>
          <w:b/>
          <w:bCs/>
        </w:rPr>
      </w:pPr>
      <w:r>
        <w:rPr>
          <w:rFonts w:ascii="Arial" w:hAnsi="Arial" w:cs="Arial"/>
          <w:b/>
          <w:bCs/>
        </w:rPr>
        <w:t xml:space="preserve">El Presidente de la República, </w:t>
      </w:r>
    </w:p>
    <w:p w:rsidR="00D047CF" w:rsidRDefault="00D047CF" w:rsidP="00D047CF">
      <w:pPr>
        <w:pStyle w:val="NormalWeb"/>
        <w:jc w:val="center"/>
        <w:rPr>
          <w:rFonts w:ascii="Arial" w:hAnsi="Arial" w:cs="Arial"/>
          <w:b/>
          <w:bCs/>
        </w:rPr>
      </w:pPr>
      <w:r>
        <w:rPr>
          <w:rFonts w:ascii="Arial" w:hAnsi="Arial" w:cs="Arial"/>
          <w:b/>
          <w:bCs/>
        </w:rPr>
        <w:t xml:space="preserve">ERNESTO SAMPER PIZANO. </w:t>
      </w:r>
    </w:p>
    <w:p w:rsidR="00D047CF" w:rsidRDefault="00D047CF" w:rsidP="00D047CF">
      <w:pPr>
        <w:pStyle w:val="NormalWeb"/>
        <w:jc w:val="center"/>
        <w:rPr>
          <w:rFonts w:ascii="Arial" w:hAnsi="Arial" w:cs="Arial"/>
          <w:b/>
          <w:bCs/>
        </w:rPr>
      </w:pPr>
      <w:r>
        <w:rPr>
          <w:rFonts w:ascii="Arial" w:hAnsi="Arial" w:cs="Arial"/>
          <w:b/>
          <w:bCs/>
        </w:rPr>
        <w:lastRenderedPageBreak/>
        <w:t xml:space="preserve">El Ministro del Interior, </w:t>
      </w:r>
    </w:p>
    <w:p w:rsidR="00D047CF" w:rsidRDefault="00D047CF" w:rsidP="00D047CF">
      <w:pPr>
        <w:pStyle w:val="NormalWeb"/>
        <w:jc w:val="center"/>
        <w:rPr>
          <w:rFonts w:ascii="Arial" w:hAnsi="Arial" w:cs="Arial"/>
          <w:b/>
          <w:bCs/>
        </w:rPr>
      </w:pPr>
      <w:r>
        <w:rPr>
          <w:rFonts w:ascii="Arial" w:hAnsi="Arial" w:cs="Arial"/>
          <w:b/>
          <w:bCs/>
        </w:rPr>
        <w:t xml:space="preserve">ALFONSO LÓPEZ CABALLERO. </w:t>
      </w:r>
    </w:p>
    <w:p w:rsidR="00D047CF" w:rsidRDefault="00D047CF" w:rsidP="00D047CF">
      <w:pPr>
        <w:pStyle w:val="NormalWeb"/>
        <w:jc w:val="center"/>
        <w:rPr>
          <w:rFonts w:ascii="Arial" w:hAnsi="Arial" w:cs="Arial"/>
          <w:b/>
          <w:bCs/>
        </w:rPr>
      </w:pPr>
      <w:r>
        <w:rPr>
          <w:rFonts w:ascii="Arial" w:hAnsi="Arial" w:cs="Arial"/>
          <w:b/>
          <w:bCs/>
        </w:rPr>
        <w:t xml:space="preserve">La Ministra de Justicia y del Derecho, </w:t>
      </w:r>
    </w:p>
    <w:p w:rsidR="00D047CF" w:rsidRDefault="00D047CF" w:rsidP="00D047CF">
      <w:pPr>
        <w:pStyle w:val="NormalWeb"/>
        <w:jc w:val="center"/>
        <w:rPr>
          <w:rFonts w:ascii="Arial" w:hAnsi="Arial" w:cs="Arial"/>
          <w:b/>
          <w:bCs/>
        </w:rPr>
      </w:pPr>
      <w:r>
        <w:rPr>
          <w:rFonts w:ascii="Arial" w:hAnsi="Arial" w:cs="Arial"/>
          <w:b/>
          <w:bCs/>
        </w:rPr>
        <w:t>ALMABEATRIZ RENGIFO LÓPEZ.</w:t>
      </w:r>
    </w:p>
    <w:p w:rsidR="00D047CF" w:rsidRDefault="00D047CF" w:rsidP="00D047CF">
      <w:pPr>
        <w:pStyle w:val="NormalWeb"/>
        <w:rPr>
          <w:rFonts w:ascii="Arial" w:hAnsi="Arial" w:cs="Arial"/>
          <w:b/>
          <w:bCs/>
        </w:rPr>
      </w:pPr>
      <w:r>
        <w:rPr>
          <w:rFonts w:ascii="Arial" w:hAnsi="Arial" w:cs="Arial"/>
          <w:b/>
          <w:bCs/>
        </w:rPr>
        <w:t>NOTA: La presente Ley aparece publicada en el Diario Oficial No. 43.357 de agosto 6 de 1998.</w:t>
      </w:r>
    </w:p>
    <w:p w:rsidR="00033CD0" w:rsidRDefault="00D047CF">
      <w:r w:rsidRPr="00D047CF">
        <w:t>http://www.alcaldiabogota.gov.co/sisjur/normas/Norma1.jsp?i=188#1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defaultTabStop w:val="708"/>
  <w:hyphenationZone w:val="425"/>
  <w:characterSpacingControl w:val="doNotCompress"/>
  <w:compat/>
  <w:rsids>
    <w:rsidRoot w:val="0069741F"/>
    <w:rsid w:val="00033CD0"/>
    <w:rsid w:val="0069741F"/>
    <w:rsid w:val="00A039D0"/>
    <w:rsid w:val="00D047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047CF"/>
    <w:rPr>
      <w:color w:val="0000FF"/>
      <w:u w:val="single"/>
    </w:rPr>
  </w:style>
  <w:style w:type="paragraph" w:styleId="NormalWeb">
    <w:name w:val="Normal (Web)"/>
    <w:basedOn w:val="Normal"/>
    <w:uiPriority w:val="99"/>
    <w:semiHidden/>
    <w:unhideWhenUsed/>
    <w:rsid w:val="00D047CF"/>
    <w:pPr>
      <w:spacing w:before="100" w:beforeAutospacing="1" w:after="100" w:afterAutospacing="1"/>
      <w:jc w:val="left"/>
    </w:pPr>
    <w:rPr>
      <w:rFonts w:eastAsia="Times New Roman" w:cs="Times New Roman"/>
      <w:kern w:val="0"/>
      <w:szCs w:val="24"/>
      <w:lang w:eastAsia="es-ES"/>
    </w:rPr>
  </w:style>
  <w:style w:type="character" w:styleId="nfasis">
    <w:name w:val="Emphasis"/>
    <w:basedOn w:val="Fuentedeprrafopredeter"/>
    <w:uiPriority w:val="20"/>
    <w:qFormat/>
    <w:rsid w:val="00D047CF"/>
    <w:rPr>
      <w:i/>
      <w:iCs/>
    </w:rPr>
  </w:style>
  <w:style w:type="character" w:styleId="Textoennegrita">
    <w:name w:val="Strong"/>
    <w:basedOn w:val="Fuentedeprrafopredeter"/>
    <w:uiPriority w:val="22"/>
    <w:qFormat/>
    <w:rsid w:val="00D047CF"/>
    <w:rPr>
      <w:b/>
      <w:bCs/>
    </w:rPr>
  </w:style>
</w:styles>
</file>

<file path=word/webSettings.xml><?xml version="1.0" encoding="utf-8"?>
<w:webSettings xmlns:r="http://schemas.openxmlformats.org/officeDocument/2006/relationships" xmlns:w="http://schemas.openxmlformats.org/wordprocessingml/2006/main">
  <w:divs>
    <w:div w:id="1994261972">
      <w:bodyDiv w:val="1"/>
      <w:marLeft w:val="0"/>
      <w:marRight w:val="0"/>
      <w:marTop w:val="0"/>
      <w:marBottom w:val="0"/>
      <w:divBdr>
        <w:top w:val="none" w:sz="0" w:space="0" w:color="auto"/>
        <w:left w:val="none" w:sz="0" w:space="0" w:color="auto"/>
        <w:bottom w:val="none" w:sz="0" w:space="0" w:color="auto"/>
        <w:right w:val="none" w:sz="0" w:space="0" w:color="auto"/>
      </w:divBdr>
      <w:divsChild>
        <w:div w:id="778640786">
          <w:marLeft w:val="0"/>
          <w:marRight w:val="0"/>
          <w:marTop w:val="0"/>
          <w:marBottom w:val="0"/>
          <w:divBdr>
            <w:top w:val="none" w:sz="0" w:space="0" w:color="auto"/>
            <w:left w:val="none" w:sz="0" w:space="0" w:color="auto"/>
            <w:bottom w:val="none" w:sz="0" w:space="0" w:color="auto"/>
            <w:right w:val="none" w:sz="0" w:space="0" w:color="auto"/>
          </w:divBdr>
          <w:divsChild>
            <w:div w:id="15302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5547" TargetMode="External"/><Relationship Id="rId13" Type="http://schemas.openxmlformats.org/officeDocument/2006/relationships/hyperlink" Target="http://www.alcaldiabogota.gov.co/sisjur/normas/Norma1.jsp?i=6908" TargetMode="External"/><Relationship Id="rId18" Type="http://schemas.openxmlformats.org/officeDocument/2006/relationships/hyperlink" Target="http://www.alcaldiabogota.gov.co/sisjur/normas/Norma1.jsp?i=6908" TargetMode="External"/><Relationship Id="rId26" Type="http://schemas.openxmlformats.org/officeDocument/2006/relationships/hyperlink" Target="http://www.alcaldiabogota.gov.co/sisjur/normas/Norma1.jsp?i=6908" TargetMode="External"/><Relationship Id="rId39" Type="http://schemas.openxmlformats.org/officeDocument/2006/relationships/hyperlink" Target="http://www.alcaldiabogota.gov.co/sisjur/normas/Norma1.jsp?i=6911" TargetMode="External"/><Relationship Id="rId3" Type="http://schemas.openxmlformats.org/officeDocument/2006/relationships/webSettings" Target="webSettings.xml"/><Relationship Id="rId21" Type="http://schemas.openxmlformats.org/officeDocument/2006/relationships/hyperlink" Target="http://www.alcaldiabogota.gov.co/sisjur/normas/Norma1.jsp?i=6908" TargetMode="External"/><Relationship Id="rId34" Type="http://schemas.openxmlformats.org/officeDocument/2006/relationships/hyperlink" Target="http://www.alcaldiabogota.gov.co/sisjur/normas/Norma1.jsp?i=6787" TargetMode="External"/><Relationship Id="rId42" Type="http://schemas.openxmlformats.org/officeDocument/2006/relationships/hyperlink" Target="http://www.alcaldiabogota.gov.co/sisjur/normas/Norma1.jsp?i=6908" TargetMode="External"/><Relationship Id="rId47" Type="http://schemas.openxmlformats.org/officeDocument/2006/relationships/theme" Target="theme/theme1.xml"/><Relationship Id="rId7" Type="http://schemas.openxmlformats.org/officeDocument/2006/relationships/hyperlink" Target="http://www.alcaldiabogota.gov.co/sisjur/normas/Norma1.jsp?i=5547" TargetMode="External"/><Relationship Id="rId12" Type="http://schemas.openxmlformats.org/officeDocument/2006/relationships/hyperlink" Target="http://www.alcaldiabogota.gov.co/sisjur/normas/Norma1.jsp?i=5549" TargetMode="External"/><Relationship Id="rId17" Type="http://schemas.openxmlformats.org/officeDocument/2006/relationships/hyperlink" Target="http://www.alcaldiabogota.gov.co/sisjur/normas/Norma1.jsp?i=6908" TargetMode="External"/><Relationship Id="rId25" Type="http://schemas.openxmlformats.org/officeDocument/2006/relationships/hyperlink" Target="http://www.alcaldiabogota.gov.co/sisjur/normas/Norma1.jsp?i=5957" TargetMode="External"/><Relationship Id="rId33" Type="http://schemas.openxmlformats.org/officeDocument/2006/relationships/hyperlink" Target="http://www.alcaldiabogota.gov.co/sisjur/normas/Norma1.jsp?i=6908" TargetMode="External"/><Relationship Id="rId38" Type="http://schemas.openxmlformats.org/officeDocument/2006/relationships/hyperlink" Target="http://www.alcaldiabogota.gov.co/sisjur/normas/Norma1.jsp?i=6908"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lcaldiabogota.gov.co/sisjur/normas/Norma1.jsp?i=6908" TargetMode="External"/><Relationship Id="rId20" Type="http://schemas.openxmlformats.org/officeDocument/2006/relationships/hyperlink" Target="http://www.alcaldiabogota.gov.co/sisjur/normas/Norma1.jsp?i=6908" TargetMode="External"/><Relationship Id="rId29" Type="http://schemas.openxmlformats.org/officeDocument/2006/relationships/hyperlink" Target="http://www.alcaldiabogota.gov.co/sisjur/normas/Norma1.jsp?i=6908" TargetMode="External"/><Relationship Id="rId41" Type="http://schemas.openxmlformats.org/officeDocument/2006/relationships/hyperlink" Target="http://www.alcaldiabogota.gov.co/sisjur/normas/Norma1.jsp?i=6908" TargetMode="External"/><Relationship Id="rId1" Type="http://schemas.openxmlformats.org/officeDocument/2006/relationships/styles" Target="styles.xml"/><Relationship Id="rId6" Type="http://schemas.openxmlformats.org/officeDocument/2006/relationships/hyperlink" Target="http://www.alcaldiabogota.gov.co/sisjur/normas/Norma1.jsp?i=6135" TargetMode="External"/><Relationship Id="rId11" Type="http://schemas.openxmlformats.org/officeDocument/2006/relationships/hyperlink" Target="http://www.alcaldiabogota.gov.co/sisjur/normas/Norma1.jsp?i=5549" TargetMode="External"/><Relationship Id="rId24" Type="http://schemas.openxmlformats.org/officeDocument/2006/relationships/hyperlink" Target="http://www.alcaldiabogota.gov.co/sisjur/normas/Norma1.jsp?i=17774" TargetMode="External"/><Relationship Id="rId32" Type="http://schemas.openxmlformats.org/officeDocument/2006/relationships/hyperlink" Target="http://www.alcaldiabogota.gov.co/sisjur/normas/Norma1.jsp?i=6908" TargetMode="External"/><Relationship Id="rId37" Type="http://schemas.openxmlformats.org/officeDocument/2006/relationships/hyperlink" Target="http://www.alcaldiabogota.gov.co/sisjur/normas/Norma1.jsp?i=6911" TargetMode="External"/><Relationship Id="rId40" Type="http://schemas.openxmlformats.org/officeDocument/2006/relationships/hyperlink" Target="http://www.alcaldiabogota.gov.co/sisjur/normas/Norma1.jsp?i=6908" TargetMode="External"/><Relationship Id="rId45" Type="http://schemas.openxmlformats.org/officeDocument/2006/relationships/hyperlink" Target="http://www.alcaldiabogota.gov.co/sisjur/normas/Norma1.jsp?i=5492" TargetMode="External"/><Relationship Id="rId5" Type="http://schemas.openxmlformats.org/officeDocument/2006/relationships/hyperlink" Target="http://www.alcaldiabogota.gov.co/sisjur/normas/Norma1.jsp?i=5547" TargetMode="External"/><Relationship Id="rId15" Type="http://schemas.openxmlformats.org/officeDocument/2006/relationships/hyperlink" Target="http://www.alcaldiabogota.gov.co/sisjur/normas/Norma1.jsp?i=28830" TargetMode="External"/><Relationship Id="rId23" Type="http://schemas.openxmlformats.org/officeDocument/2006/relationships/hyperlink" Target="http://www.alcaldiabogota.gov.co/sisjur/normas/Norma1.jsp?i=30241" TargetMode="External"/><Relationship Id="rId28" Type="http://schemas.openxmlformats.org/officeDocument/2006/relationships/hyperlink" Target="http://www.alcaldiabogota.gov.co/sisjur/normas/Norma1.jsp?i=32533" TargetMode="External"/><Relationship Id="rId36" Type="http://schemas.openxmlformats.org/officeDocument/2006/relationships/hyperlink" Target="http://www.alcaldiabogota.gov.co/sisjur/normas/Norma1.jsp?i=6908" TargetMode="External"/><Relationship Id="rId10" Type="http://schemas.openxmlformats.org/officeDocument/2006/relationships/hyperlink" Target="http://www.alcaldiabogota.gov.co/sisjur/normas/Norma1.jsp?i=8029" TargetMode="External"/><Relationship Id="rId19" Type="http://schemas.openxmlformats.org/officeDocument/2006/relationships/hyperlink" Target="http://www.alcaldiabogota.gov.co/sisjur/normas/Norma1.jsp?i=6908" TargetMode="External"/><Relationship Id="rId31" Type="http://schemas.openxmlformats.org/officeDocument/2006/relationships/hyperlink" Target="http://www.alcaldiabogota.gov.co/sisjur/normas/Norma1.jsp?i=6908" TargetMode="External"/><Relationship Id="rId44" Type="http://schemas.openxmlformats.org/officeDocument/2006/relationships/hyperlink" Target="http://www.alcaldiabogota.gov.co/sisjur/normas/Norma1.jsp?i=6908" TargetMode="External"/><Relationship Id="rId4" Type="http://schemas.openxmlformats.org/officeDocument/2006/relationships/hyperlink" Target="http://www.alcaldiabogota.gov.co/sisjur/normas/Norma1.jsp?i=14321" TargetMode="External"/><Relationship Id="rId9" Type="http://schemas.openxmlformats.org/officeDocument/2006/relationships/hyperlink" Target="http://www.alcaldiabogota.gov.co/sisjur/normas/Norma1.jsp?i=5547" TargetMode="External"/><Relationship Id="rId14" Type="http://schemas.openxmlformats.org/officeDocument/2006/relationships/hyperlink" Target="http://www.alcaldiabogota.gov.co/sisjur/normas/Norma1.jsp?i=5549" TargetMode="External"/><Relationship Id="rId22" Type="http://schemas.openxmlformats.org/officeDocument/2006/relationships/hyperlink" Target="http://www.alcaldiabogota.gov.co/sisjur/normas/Norma1.jsp?i=6908" TargetMode="External"/><Relationship Id="rId27" Type="http://schemas.openxmlformats.org/officeDocument/2006/relationships/hyperlink" Target="http://www.alcaldiabogota.gov.co/sisjur/normas/Norma1.jsp?i=" TargetMode="External"/><Relationship Id="rId30" Type="http://schemas.openxmlformats.org/officeDocument/2006/relationships/hyperlink" Target="http://www.alcaldiabogota.gov.co/sisjur/normas/Norma1.jsp?i=6908" TargetMode="External"/><Relationship Id="rId35" Type="http://schemas.openxmlformats.org/officeDocument/2006/relationships/hyperlink" Target="http://www.alcaldiabogota.gov.co/sisjur/normas/Norma1.jsp?i=36641" TargetMode="External"/><Relationship Id="rId43" Type="http://schemas.openxmlformats.org/officeDocument/2006/relationships/hyperlink" Target="http://www.alcaldiabogota.gov.co/sisjur/normas/Norma1.jsp?i=690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10913</Words>
  <Characters>60022</Characters>
  <Application>Microsoft Office Word</Application>
  <DocSecurity>0</DocSecurity>
  <Lines>500</Lines>
  <Paragraphs>141</Paragraphs>
  <ScaleCrop>false</ScaleCrop>
  <Company/>
  <LinksUpToDate>false</LinksUpToDate>
  <CharactersWithSpaces>70794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2010-07-12T21:13:00Z</dcterms:created>
  <dcterms:modified xsi:type="dcterms:W3CDTF">2010-07-12T21:15:00Z</dcterms:modified>
</cp:coreProperties>
</file>