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C04" w:rsidRDefault="00CB2C04" w:rsidP="00416BED">
      <w:pPr>
        <w:spacing w:after="0" w:line="240" w:lineRule="auto"/>
        <w:rPr>
          <w:lang w:val="es-MX"/>
        </w:rPr>
      </w:pPr>
      <w:bookmarkStart w:id="0" w:name="_GoBack"/>
      <w:bookmarkEnd w:id="0"/>
    </w:p>
    <w:p w:rsidR="00CB2C04" w:rsidRDefault="00CB2C04" w:rsidP="00416BED">
      <w:pPr>
        <w:spacing w:after="0" w:line="240" w:lineRule="auto"/>
        <w:rPr>
          <w:lang w:val="es-MX"/>
        </w:rPr>
      </w:pPr>
    </w:p>
    <w:p w:rsidR="00416BED" w:rsidRDefault="00416BED" w:rsidP="00416BED">
      <w:pPr>
        <w:spacing w:after="0" w:line="240" w:lineRule="auto"/>
        <w:rPr>
          <w:lang w:val="es-MX"/>
        </w:rPr>
      </w:pPr>
    </w:p>
    <w:p w:rsidR="00416BED" w:rsidRDefault="00416BED" w:rsidP="00416BED">
      <w:pPr>
        <w:pStyle w:val="Puesto"/>
        <w:spacing w:before="0" w:after="0"/>
        <w:rPr>
          <w:rFonts w:ascii="Arial" w:hAnsi="Arial" w:cs="Arial"/>
          <w:sz w:val="22"/>
          <w:szCs w:val="22"/>
        </w:rPr>
      </w:pPr>
    </w:p>
    <w:p w:rsidR="00416BED" w:rsidRDefault="00416BED" w:rsidP="00416BED">
      <w:pPr>
        <w:pStyle w:val="Puesto"/>
        <w:spacing w:before="0" w:after="0"/>
        <w:rPr>
          <w:rFonts w:ascii="Arial" w:hAnsi="Arial" w:cs="Arial"/>
          <w:sz w:val="22"/>
          <w:szCs w:val="22"/>
        </w:rPr>
      </w:pPr>
    </w:p>
    <w:p w:rsidR="00416BED" w:rsidRPr="00D74E56" w:rsidRDefault="00416BED" w:rsidP="00416BED">
      <w:pPr>
        <w:pStyle w:val="Puesto"/>
        <w:spacing w:before="0" w:after="0"/>
        <w:rPr>
          <w:rFonts w:ascii="Arial" w:hAnsi="Arial" w:cs="Arial"/>
          <w:sz w:val="22"/>
          <w:szCs w:val="22"/>
        </w:rPr>
      </w:pPr>
      <w:r w:rsidRPr="00D74E56">
        <w:rPr>
          <w:rFonts w:ascii="Arial" w:hAnsi="Arial" w:cs="Arial"/>
          <w:sz w:val="22"/>
          <w:szCs w:val="22"/>
        </w:rPr>
        <w:t>REPUBLICA DE COLOMBIA</w:t>
      </w:r>
    </w:p>
    <w:p w:rsidR="00416BED" w:rsidRPr="00D74E56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D74E56">
        <w:rPr>
          <w:rFonts w:ascii="Arial" w:hAnsi="Arial" w:cs="Arial"/>
          <w:b/>
          <w:lang w:val="es-ES_tradnl"/>
        </w:rPr>
        <w:t>DEPARTAMENTO DE ANTIOQUIA</w:t>
      </w:r>
    </w:p>
    <w:p w:rsidR="00416BED" w:rsidRPr="00D74E56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D74E56">
        <w:rPr>
          <w:rFonts w:ascii="Arial" w:hAnsi="Arial" w:cs="Arial"/>
          <w:b/>
          <w:lang w:val="es-ES_tradnl"/>
        </w:rPr>
        <w:t>MUNICIPIO DE</w:t>
      </w:r>
      <w:r>
        <w:rPr>
          <w:rFonts w:ascii="Arial" w:hAnsi="Arial" w:cs="Arial"/>
          <w:b/>
          <w:lang w:val="es-ES_tradnl"/>
        </w:rPr>
        <w:t xml:space="preserve"> BARBOSA</w:t>
      </w:r>
    </w:p>
    <w:p w:rsidR="00416BED" w:rsidRDefault="00416BED" w:rsidP="00416BED">
      <w:pPr>
        <w:pStyle w:val="Ttulo1"/>
        <w:jc w:val="center"/>
        <w:rPr>
          <w:rFonts w:cs="Arial"/>
          <w:b/>
          <w:sz w:val="22"/>
          <w:szCs w:val="22"/>
        </w:rPr>
      </w:pPr>
      <w:r w:rsidRPr="000B2262">
        <w:rPr>
          <w:rFonts w:cs="Arial"/>
          <w:b/>
          <w:sz w:val="22"/>
          <w:szCs w:val="22"/>
        </w:rPr>
        <w:t xml:space="preserve">DECRETO No. </w:t>
      </w:r>
    </w:p>
    <w:p w:rsidR="00416BED" w:rsidRPr="00416BED" w:rsidRDefault="00416BED" w:rsidP="00416BED">
      <w:pPr>
        <w:rPr>
          <w:lang w:val="es-ES" w:eastAsia="es-ES"/>
        </w:rPr>
      </w:pPr>
    </w:p>
    <w:p w:rsidR="00416BED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0B2262">
        <w:rPr>
          <w:rFonts w:ascii="Arial" w:hAnsi="Arial" w:cs="Arial"/>
          <w:b/>
          <w:lang w:val="es-ES_tradnl"/>
        </w:rPr>
        <w:t>(</w:t>
      </w:r>
      <w:r>
        <w:rPr>
          <w:rFonts w:ascii="Arial" w:hAnsi="Arial" w:cs="Arial"/>
          <w:b/>
          <w:lang w:val="es-ES_tradnl"/>
        </w:rPr>
        <w:t xml:space="preserve">10 </w:t>
      </w:r>
      <w:r w:rsidRPr="000B2262">
        <w:rPr>
          <w:rFonts w:ascii="Arial" w:hAnsi="Arial" w:cs="Arial"/>
          <w:b/>
          <w:lang w:val="es-ES_tradnl"/>
        </w:rPr>
        <w:t>de Marzo de 201</w:t>
      </w:r>
      <w:r>
        <w:rPr>
          <w:rFonts w:ascii="Arial" w:hAnsi="Arial" w:cs="Arial"/>
          <w:b/>
          <w:lang w:val="es-ES_tradnl"/>
        </w:rPr>
        <w:t>3</w:t>
      </w:r>
      <w:r w:rsidRPr="000B2262">
        <w:rPr>
          <w:rFonts w:ascii="Arial" w:hAnsi="Arial" w:cs="Arial"/>
          <w:b/>
          <w:lang w:val="es-ES_tradnl"/>
        </w:rPr>
        <w:t>)</w:t>
      </w:r>
    </w:p>
    <w:p w:rsidR="00416BED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416BED" w:rsidRPr="00D74E56" w:rsidRDefault="00416BED" w:rsidP="00416BED">
      <w:pPr>
        <w:pStyle w:val="Textoindependiente"/>
        <w:rPr>
          <w:rFonts w:cs="Arial"/>
          <w:sz w:val="22"/>
          <w:szCs w:val="22"/>
        </w:rPr>
      </w:pPr>
      <w:r w:rsidRPr="00D74E56">
        <w:rPr>
          <w:rFonts w:cs="Arial"/>
          <w:sz w:val="22"/>
          <w:szCs w:val="22"/>
        </w:rPr>
        <w:lastRenderedPageBreak/>
        <w:t xml:space="preserve">POR MEDIO DEL CUAL SE REGLAMENTA Y SE ACOGE EL MANUAL DE OPERACIONES DEL BANCO DE PROGRAMAS Y PROYECTOS DE INVERSION MUNICIPAL, Y SE ADOPTA EL SISTEMA DE SEGUIMIENTO Y EVALUACIÓN DE PROGRAMAS Y PROYECTOS DE INVERSIÓN SSEPI Y LA METODOLOGÍA GENERAL AJUSTADA MGA PARA EL MUNICIPIO DE </w:t>
      </w:r>
      <w:r>
        <w:rPr>
          <w:rFonts w:cs="Arial"/>
          <w:sz w:val="22"/>
          <w:szCs w:val="22"/>
        </w:rPr>
        <w:t>BARBOSA</w:t>
      </w:r>
      <w:r w:rsidRPr="00D74E56">
        <w:rPr>
          <w:rFonts w:cs="Arial"/>
          <w:sz w:val="22"/>
          <w:szCs w:val="22"/>
        </w:rPr>
        <w:t xml:space="preserve"> ANTIOQUIA.</w:t>
      </w:r>
    </w:p>
    <w:p w:rsidR="00416BED" w:rsidRPr="003315CF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>EL ALCALDE MUNICIPAL DE BARBOSA-</w:t>
      </w:r>
      <w:r w:rsidRPr="00D74E56">
        <w:rPr>
          <w:rFonts w:ascii="Arial" w:hAnsi="Arial" w:cs="Arial"/>
          <w:b/>
          <w:lang w:val="es-ES_tradnl"/>
        </w:rPr>
        <w:t xml:space="preserve">ANTIOQUIA, </w:t>
      </w:r>
      <w:r w:rsidRPr="00D74E56">
        <w:rPr>
          <w:rFonts w:ascii="Arial" w:hAnsi="Arial" w:cs="Arial"/>
          <w:lang w:val="es-ES_tradnl"/>
        </w:rPr>
        <w:t>en uso de la facultades señaladas en la Constitución Política, y lo dispuesto en la Ley 152 de 1994 y,</w:t>
      </w:r>
    </w:p>
    <w:p w:rsidR="00416BED" w:rsidRPr="00D74E56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416BED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D74E56">
        <w:rPr>
          <w:rFonts w:ascii="Arial" w:hAnsi="Arial" w:cs="Arial"/>
          <w:b/>
          <w:lang w:val="es-ES_tradnl"/>
        </w:rPr>
        <w:t>CONSIDERANDO:</w:t>
      </w:r>
    </w:p>
    <w:p w:rsidR="00416BED" w:rsidRPr="00D74E56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lastRenderedPageBreak/>
        <w:t xml:space="preserve">a. Que el Acuerdo No </w:t>
      </w:r>
      <w:r>
        <w:rPr>
          <w:sz w:val="22"/>
          <w:szCs w:val="22"/>
        </w:rPr>
        <w:t xml:space="preserve">   </w:t>
      </w:r>
      <w:r w:rsidRPr="00D74E56">
        <w:rPr>
          <w:sz w:val="22"/>
          <w:szCs w:val="22"/>
        </w:rPr>
        <w:t xml:space="preserve"> de Junio </w:t>
      </w:r>
      <w:r>
        <w:rPr>
          <w:sz w:val="22"/>
          <w:szCs w:val="22"/>
        </w:rPr>
        <w:t xml:space="preserve">    D</w:t>
      </w:r>
      <w:r w:rsidRPr="00D74E56">
        <w:rPr>
          <w:sz w:val="22"/>
          <w:szCs w:val="22"/>
        </w:rPr>
        <w:t xml:space="preserve">e </w:t>
      </w:r>
      <w:r>
        <w:rPr>
          <w:sz w:val="22"/>
          <w:szCs w:val="22"/>
        </w:rPr>
        <w:t xml:space="preserve"> </w:t>
      </w:r>
      <w:r w:rsidRPr="00D74E56">
        <w:rPr>
          <w:sz w:val="22"/>
          <w:szCs w:val="22"/>
        </w:rPr>
        <w:t xml:space="preserve"> creó el Banco de Programas y Proyectos de Inv</w:t>
      </w:r>
      <w:r>
        <w:rPr>
          <w:sz w:val="22"/>
          <w:szCs w:val="22"/>
        </w:rPr>
        <w:t>ersión Pública del Municipio de Barbosa-</w:t>
      </w:r>
      <w:r w:rsidRPr="00D74E56">
        <w:rPr>
          <w:sz w:val="22"/>
          <w:szCs w:val="22"/>
        </w:rPr>
        <w:t xml:space="preserve">Antioquia, y se dictaron normas para su funcionamiento. </w:t>
      </w:r>
    </w:p>
    <w:p w:rsidR="00416BED" w:rsidRPr="00D74E56" w:rsidRDefault="00416BED" w:rsidP="00416BED">
      <w:pPr>
        <w:pStyle w:val="Default"/>
        <w:rPr>
          <w:sz w:val="22"/>
          <w:szCs w:val="22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t xml:space="preserve">b. Que el decreto 111 de 1996 compila las leyes 38 de 1989, 179 de 1994 y 225 de 1995 y en su artículo 9° definió el Banco Nacional de Programas y Proyectos. </w:t>
      </w:r>
    </w:p>
    <w:p w:rsidR="00416BED" w:rsidRPr="00D74E56" w:rsidRDefault="00416BED" w:rsidP="00416BED">
      <w:pPr>
        <w:pStyle w:val="Default"/>
        <w:rPr>
          <w:sz w:val="22"/>
          <w:szCs w:val="22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t xml:space="preserve">c. Que el Decreto Nacional 841 de 1990 reglamentó el funcionamiento del Banco Nacional de Proyectos BPIN. </w:t>
      </w:r>
    </w:p>
    <w:p w:rsidR="00416BED" w:rsidRPr="00D74E56" w:rsidRDefault="00416BED" w:rsidP="00416BED">
      <w:pPr>
        <w:pStyle w:val="Default"/>
        <w:rPr>
          <w:sz w:val="22"/>
          <w:szCs w:val="22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lastRenderedPageBreak/>
        <w:t>d. Que la Ley 152 de 1994 en su artículo 27 señala que “El Banco de Programas y Proyectos de inversión es un instrumento para la planeación que registra los programas y proyectos viables técnica, ambiental y socioeconómicamente, susceptibles de financiación con recursos del pres</w:t>
      </w:r>
      <w:r>
        <w:rPr>
          <w:sz w:val="22"/>
          <w:szCs w:val="22"/>
        </w:rPr>
        <w:t>upuesto general de la Nación…</w:t>
      </w:r>
      <w:r w:rsidRPr="00D74E56">
        <w:rPr>
          <w:sz w:val="22"/>
          <w:szCs w:val="22"/>
        </w:rPr>
        <w:t xml:space="preserve">” </w:t>
      </w: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t xml:space="preserve">e. La Ley 152 de 1994 en su artículo 49 numerales 3 y 4 determinó unos requerimientos a las entidades territoriales relativos al funcionamiento y al apoyo de los Bancos de Programas y Proyectos mandatos éstos que en su oportunidad fueron cumplidos por el municipio a través del decreto No 008 de Junio 9 de 1997, en que se reglamenta y se dictan normas </w:t>
      </w:r>
      <w:r w:rsidRPr="00D74E56">
        <w:rPr>
          <w:sz w:val="22"/>
          <w:szCs w:val="22"/>
        </w:rPr>
        <w:lastRenderedPageBreak/>
        <w:t xml:space="preserve">para su funcionamiento, pero que dada la expedición de nuevas metodologías por parte del Departamento Nacional de Planeación, se requiere actualizar el funcionamiento del BPPIM. </w:t>
      </w:r>
    </w:p>
    <w:p w:rsidR="00416BED" w:rsidRDefault="00416BED" w:rsidP="00416BED">
      <w:pPr>
        <w:pStyle w:val="Default"/>
        <w:rPr>
          <w:sz w:val="22"/>
          <w:szCs w:val="22"/>
        </w:rPr>
      </w:pPr>
    </w:p>
    <w:p w:rsidR="00416BED" w:rsidRDefault="00416BED" w:rsidP="00416BED">
      <w:pPr>
        <w:pStyle w:val="Default"/>
        <w:rPr>
          <w:sz w:val="22"/>
          <w:szCs w:val="22"/>
        </w:rPr>
      </w:pPr>
    </w:p>
    <w:p w:rsidR="00416BED" w:rsidRDefault="00416BED" w:rsidP="00416BED">
      <w:pPr>
        <w:pStyle w:val="Default"/>
        <w:rPr>
          <w:sz w:val="22"/>
          <w:szCs w:val="22"/>
        </w:rPr>
      </w:pPr>
    </w:p>
    <w:p w:rsidR="00416BED" w:rsidRDefault="00416BED" w:rsidP="00416BED">
      <w:pPr>
        <w:pStyle w:val="Default"/>
        <w:rPr>
          <w:sz w:val="22"/>
          <w:szCs w:val="22"/>
        </w:rPr>
      </w:pPr>
    </w:p>
    <w:p w:rsidR="00416BED" w:rsidRDefault="00416BED" w:rsidP="00416BED">
      <w:pPr>
        <w:pStyle w:val="Default"/>
        <w:rPr>
          <w:sz w:val="22"/>
          <w:szCs w:val="22"/>
        </w:rPr>
      </w:pPr>
    </w:p>
    <w:p w:rsidR="00416BED" w:rsidRDefault="00416BED" w:rsidP="00416BED">
      <w:pPr>
        <w:pStyle w:val="Default"/>
        <w:rPr>
          <w:sz w:val="22"/>
          <w:szCs w:val="22"/>
        </w:rPr>
      </w:pPr>
    </w:p>
    <w:p w:rsidR="00416BED" w:rsidRDefault="00416BED" w:rsidP="00416BED">
      <w:pPr>
        <w:pStyle w:val="Default"/>
        <w:rPr>
          <w:sz w:val="22"/>
          <w:szCs w:val="22"/>
        </w:rPr>
      </w:pPr>
    </w:p>
    <w:p w:rsidR="00416BED" w:rsidRDefault="00416BED" w:rsidP="00416BED">
      <w:pPr>
        <w:pStyle w:val="Default"/>
        <w:rPr>
          <w:sz w:val="22"/>
          <w:szCs w:val="22"/>
        </w:rPr>
      </w:pPr>
    </w:p>
    <w:p w:rsidR="00416BED" w:rsidRPr="00D74E56" w:rsidRDefault="00416BED" w:rsidP="00416BED">
      <w:pPr>
        <w:pStyle w:val="Default"/>
        <w:rPr>
          <w:sz w:val="22"/>
          <w:szCs w:val="22"/>
        </w:rPr>
      </w:pPr>
    </w:p>
    <w:p w:rsidR="00416BED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lastRenderedPageBreak/>
        <w:t xml:space="preserve">f. Que con la Ley Orgánica de la Planeación, Ley 152 de 1994, se inicia el desarrollo de la constitución de 1991 en el campo de la planeación, refiriéndose a tres áreas de vital importancia: los planes de desarrollo territorial, los planes de acción sectorial y los Bancos Territoriales de Programas y Proyectos, como elementos que deben manejarse armónicamente a fin de impactar adecuadamente los resultados institucionales de las entidades del estado. </w:t>
      </w: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t>h. Que e</w:t>
      </w:r>
      <w:r>
        <w:rPr>
          <w:sz w:val="22"/>
          <w:szCs w:val="22"/>
        </w:rPr>
        <w:t>n la actualidad el Municipio de Barbosa-</w:t>
      </w:r>
      <w:r w:rsidRPr="00D74E56">
        <w:rPr>
          <w:sz w:val="22"/>
          <w:szCs w:val="22"/>
        </w:rPr>
        <w:t xml:space="preserve">Antioquia no cuenta con el Manual de Operaciones del Banco de Programas y Proyectos de Inversión, pero requiere ser institucionalizado con los criterios, procedimientos y  metodologías que permitan integrar los sistemas de planeación y la red nacional </w:t>
      </w:r>
      <w:r w:rsidRPr="00D74E56">
        <w:rPr>
          <w:sz w:val="22"/>
          <w:szCs w:val="22"/>
        </w:rPr>
        <w:lastRenderedPageBreak/>
        <w:t>de Bancos de Programas y Proyectos de conformidad con lo dispuesto en la Resolución 0806 del 10 de agosto de 2005 del Departamento Nacional de Planeación.</w:t>
      </w:r>
    </w:p>
    <w:p w:rsidR="00416BED" w:rsidRPr="00D74E56" w:rsidRDefault="00416BED" w:rsidP="00416BED">
      <w:pPr>
        <w:pStyle w:val="Default"/>
        <w:rPr>
          <w:sz w:val="22"/>
          <w:szCs w:val="22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t xml:space="preserve">i. Que la Resolución Número 0806 de Agosto 10 de 2005 del Departamento Nacional de Planeación organiza metodologías, criterios y procedimientos que permitan integrar los sistemas de planeación y la red nacional de Bancos de Programas y Proyectos. Además, en su artículo primero establece que las entidades nacionales, departamentales, distritales y municipales, deberán utilizar la Metodología General Ajustada diseñadas para la identificación, preparación y evaluación de proyectos de inversión pública. </w:t>
      </w: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lastRenderedPageBreak/>
        <w:t>j. Que el artículo cuarto de la mencionada Resolución determina que los Departamentos, Distritos y Municipios deberán registrar sus proyectos de Inversión en el aplicativo Sistema de Seguimiento y Evaluación de Proyectos de Inversión SSEPI, diseñado por el Departamento Nacional de Planeación para el registro de proyectos susceptibles de ser financiados con recursos de los presupuestos Departamental, Distrital y/o Municipal. Para la realización del anterior proceso los proyectos de inversión deberá diligenciarse con la metodología General Ajustada y la ficha EBI correspondiente.</w:t>
      </w:r>
    </w:p>
    <w:p w:rsidR="00416BED" w:rsidRPr="00D74E56" w:rsidRDefault="00416BED" w:rsidP="00416BED">
      <w:pPr>
        <w:pStyle w:val="Default"/>
        <w:rPr>
          <w:sz w:val="22"/>
          <w:szCs w:val="22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t xml:space="preserve">k. Que se hace necesario optimizar el funcionamiento del Banco de Programas y Proyectos de Inversión Municipal BPPIM del Municipio de </w:t>
      </w:r>
      <w:r>
        <w:rPr>
          <w:sz w:val="22"/>
          <w:szCs w:val="22"/>
        </w:rPr>
        <w:t xml:space="preserve">                    </w:t>
      </w:r>
      <w:r w:rsidRPr="00D74E56">
        <w:rPr>
          <w:sz w:val="22"/>
          <w:szCs w:val="22"/>
        </w:rPr>
        <w:t xml:space="preserve">, Antioquia. </w:t>
      </w: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</w:p>
    <w:p w:rsidR="00416BED" w:rsidRPr="00D74E56" w:rsidRDefault="00416BED" w:rsidP="00416BED">
      <w:pPr>
        <w:pStyle w:val="Default"/>
        <w:jc w:val="both"/>
        <w:rPr>
          <w:sz w:val="22"/>
          <w:szCs w:val="22"/>
        </w:rPr>
      </w:pPr>
      <w:r w:rsidRPr="00D74E56">
        <w:rPr>
          <w:sz w:val="22"/>
          <w:szCs w:val="22"/>
        </w:rPr>
        <w:t xml:space="preserve">l. </w:t>
      </w:r>
      <w:r w:rsidRPr="00D74E56">
        <w:rPr>
          <w:sz w:val="22"/>
          <w:szCs w:val="22"/>
          <w:lang w:val="es-ES_tradnl"/>
        </w:rPr>
        <w:t>Que en cumplimiento a las facultades otorgadas,</w:t>
      </w:r>
    </w:p>
    <w:p w:rsidR="00416BED" w:rsidRDefault="00416BED" w:rsidP="00416BED">
      <w:pPr>
        <w:spacing w:after="0" w:line="240" w:lineRule="auto"/>
        <w:jc w:val="both"/>
        <w:rPr>
          <w:rFonts w:ascii="Tahoma" w:hAnsi="Tahoma" w:cs="Tahoma"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both"/>
        <w:rPr>
          <w:rFonts w:ascii="Tahoma" w:hAnsi="Tahoma" w:cs="Tahoma"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D74E56">
        <w:rPr>
          <w:rFonts w:ascii="Arial" w:hAnsi="Arial" w:cs="Arial"/>
          <w:b/>
          <w:lang w:val="es-ES_tradnl"/>
        </w:rPr>
        <w:t>DECRETA:</w:t>
      </w:r>
    </w:p>
    <w:p w:rsidR="00416BED" w:rsidRDefault="00416BED" w:rsidP="00416BED">
      <w:pPr>
        <w:spacing w:after="0" w:line="240" w:lineRule="auto"/>
        <w:jc w:val="center"/>
        <w:rPr>
          <w:rFonts w:ascii="Tahoma" w:hAnsi="Tahoma" w:cs="Tahoma"/>
          <w:b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center"/>
        <w:rPr>
          <w:rFonts w:ascii="Tahoma" w:hAnsi="Tahoma" w:cs="Tahoma"/>
          <w:b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D74E56">
        <w:rPr>
          <w:rFonts w:ascii="Arial" w:hAnsi="Arial" w:cs="Arial"/>
          <w:b/>
          <w:lang w:val="es-ES_tradnl"/>
        </w:rPr>
        <w:t>ARTÍCULO PRIMERO:</w:t>
      </w:r>
      <w:r w:rsidRPr="00D74E56">
        <w:rPr>
          <w:rFonts w:ascii="Arial" w:hAnsi="Arial" w:cs="Arial"/>
          <w:lang w:val="es-ES_tradnl"/>
        </w:rPr>
        <w:t xml:space="preserve"> Institucionalizar el Manual de operaciones que organiza el Banco de Programas y </w:t>
      </w:r>
      <w:r>
        <w:rPr>
          <w:rFonts w:ascii="Arial" w:hAnsi="Arial" w:cs="Arial"/>
          <w:lang w:val="es-ES_tradnl"/>
        </w:rPr>
        <w:t xml:space="preserve">Proyectos para el Municipio de Barbosa, </w:t>
      </w:r>
      <w:r w:rsidRPr="00D74E56">
        <w:rPr>
          <w:rFonts w:ascii="Arial" w:hAnsi="Arial" w:cs="Arial"/>
          <w:lang w:val="es-ES_tradnl"/>
        </w:rPr>
        <w:t>Departamento de Antioquia y se adopta la Metodología General Ajustada “MGA”, criterios y procedimientos para la Identificación, Preparación y Evaluación de Proyectos de Inversión Pública.</w:t>
      </w: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D74E56">
        <w:rPr>
          <w:rFonts w:ascii="Arial" w:hAnsi="Arial" w:cs="Arial"/>
          <w:b/>
          <w:lang w:val="es-ES_tradnl"/>
        </w:rPr>
        <w:t>ARTICULO SEGUNDO:</w:t>
      </w:r>
      <w:r w:rsidRPr="00D74E56">
        <w:rPr>
          <w:rFonts w:ascii="Arial" w:hAnsi="Arial" w:cs="Arial"/>
          <w:lang w:val="es-ES_tradnl"/>
        </w:rPr>
        <w:t xml:space="preserve"> El presente Manual de Operaciones del Banco de Programas y Proyecto</w:t>
      </w:r>
      <w:r>
        <w:rPr>
          <w:rFonts w:ascii="Arial" w:hAnsi="Arial" w:cs="Arial"/>
          <w:lang w:val="es-ES_tradnl"/>
        </w:rPr>
        <w:t>s de Inversión del Municipio de Barbosa</w:t>
      </w:r>
      <w:r w:rsidRPr="00D74E56">
        <w:rPr>
          <w:rFonts w:ascii="Arial" w:hAnsi="Arial" w:cs="Arial"/>
          <w:lang w:val="es-ES_tradnl"/>
        </w:rPr>
        <w:t>, Departamento de Antioquia rige para todos los Programas y Proyectos que presenten para evaluación y registro los entes estatales, dependencias sectoriales o enti</w:t>
      </w:r>
      <w:r w:rsidRPr="00D74E56">
        <w:rPr>
          <w:rFonts w:ascii="Arial" w:hAnsi="Arial" w:cs="Arial"/>
          <w:lang w:val="es-ES_tradnl"/>
        </w:rPr>
        <w:lastRenderedPageBreak/>
        <w:t>dades adscritas o vinculadas a éstas; entidades descentralizadas y Empresas Sociales del Estado; igualmente, los miembros de corporaciones públicas de elección popular, las organizaciones no gubernamentales, organizaciones comunitarias y organizaciones gremiales que aspiren a ser financiados o cofinanciados con recursos del Presupuesto General del Municipio, del presupuesto General del Departamento y del Presupuesto General de la Nación.</w:t>
      </w: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D74E56">
        <w:rPr>
          <w:rFonts w:ascii="Arial" w:hAnsi="Arial" w:cs="Arial"/>
          <w:b/>
          <w:lang w:val="es-ES_tradnl"/>
        </w:rPr>
        <w:t>ARTICULO TERCERO:</w:t>
      </w:r>
      <w:r w:rsidRPr="00D74E56">
        <w:rPr>
          <w:rFonts w:ascii="Arial" w:hAnsi="Arial" w:cs="Arial"/>
          <w:lang w:val="es-ES_tradnl"/>
        </w:rPr>
        <w:t xml:space="preserve"> OBJETIVO DEL MANUAL: Establecer las bases para el funcionamiento y consolidación del Banco de Programas y Proyectos de Inversión del Municipio </w:t>
      </w:r>
      <w:r>
        <w:rPr>
          <w:rFonts w:ascii="Arial" w:hAnsi="Arial" w:cs="Arial"/>
          <w:lang w:val="es-ES_tradnl"/>
        </w:rPr>
        <w:t>de Barbosa-</w:t>
      </w:r>
      <w:r w:rsidRPr="00D74E56">
        <w:rPr>
          <w:rFonts w:ascii="Arial" w:hAnsi="Arial" w:cs="Arial"/>
          <w:lang w:val="es-ES_tradnl"/>
        </w:rPr>
        <w:t>Antioquia, como herramienta de apoyo a la opti</w:t>
      </w:r>
      <w:r w:rsidRPr="00D74E56">
        <w:rPr>
          <w:rFonts w:ascii="Arial" w:hAnsi="Arial" w:cs="Arial"/>
          <w:lang w:val="es-ES_tradnl"/>
        </w:rPr>
        <w:lastRenderedPageBreak/>
        <w:t>mización de la gestión pública en lo que se refiere a la planeación y al manejo de los recursos de inversión, facilitando la preparación de planes, articulando éste proceso con la preparación de presupuestos y posibilitando el seguimiento de los mismos y la evaluación de sus resultados.</w:t>
      </w:r>
    </w:p>
    <w:p w:rsidR="00416BED" w:rsidRPr="00D74E56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D74E56">
        <w:rPr>
          <w:rFonts w:ascii="Arial" w:hAnsi="Arial" w:cs="Arial"/>
          <w:b/>
          <w:lang w:val="es-ES_tradnl"/>
        </w:rPr>
        <w:t>ARTICULO CUARTO:</w:t>
      </w:r>
      <w:r w:rsidRPr="00D74E56">
        <w:rPr>
          <w:rFonts w:ascii="Arial" w:hAnsi="Arial" w:cs="Arial"/>
          <w:lang w:val="es-ES_tradnl"/>
        </w:rPr>
        <w:t xml:space="preserve"> Los términos y procedimientos establecidos en este Decreto son de obligatorio cumplimiento para los funcionarios responsables de la formulación, evaluación, viabilidad, registro y seguimiento de los proyectos en cada dependencia y su incumplimiento acarreará las sanciones de Ley</w:t>
      </w:r>
      <w:r>
        <w:rPr>
          <w:rFonts w:ascii="Arial" w:hAnsi="Arial" w:cs="Arial"/>
          <w:lang w:val="es-ES_tradnl"/>
        </w:rPr>
        <w:t>.</w:t>
      </w:r>
    </w:p>
    <w:p w:rsidR="00416BED" w:rsidRPr="00D74E56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D74E56">
        <w:rPr>
          <w:rFonts w:ascii="Arial" w:hAnsi="Arial" w:cs="Arial"/>
          <w:b/>
          <w:lang w:val="es-ES_tradnl"/>
        </w:rPr>
        <w:lastRenderedPageBreak/>
        <w:t>ARTICULO QUINTO:</w:t>
      </w:r>
      <w:r w:rsidRPr="00D74E56">
        <w:rPr>
          <w:rFonts w:ascii="Arial" w:hAnsi="Arial" w:cs="Arial"/>
          <w:lang w:val="es-ES_tradnl"/>
        </w:rPr>
        <w:t xml:space="preserve"> El presente Decreto rige a partir de la fecha de su expedición y deroga las disposiciones que le sean contrarias.</w:t>
      </w:r>
    </w:p>
    <w:p w:rsidR="00416BED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D74E56">
        <w:rPr>
          <w:rFonts w:ascii="Arial" w:hAnsi="Arial" w:cs="Arial"/>
          <w:b/>
          <w:lang w:val="es-ES_tradnl"/>
        </w:rPr>
        <w:t>PUBLIQUESE Y CUMPLASE</w:t>
      </w:r>
    </w:p>
    <w:p w:rsidR="00416BED" w:rsidRPr="00D74E56" w:rsidRDefault="00416BED" w:rsidP="00416BED">
      <w:pPr>
        <w:spacing w:after="0" w:line="240" w:lineRule="auto"/>
        <w:jc w:val="center"/>
        <w:rPr>
          <w:rFonts w:ascii="Tahoma" w:hAnsi="Tahoma" w:cs="Tahoma"/>
          <w:lang w:val="es-ES_tradnl"/>
        </w:rPr>
      </w:pPr>
    </w:p>
    <w:p w:rsidR="00416BED" w:rsidRPr="00D74E56" w:rsidRDefault="00416BED" w:rsidP="00416BED">
      <w:pPr>
        <w:spacing w:after="0" w:line="240" w:lineRule="auto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Dado en el Despacho del Alcalde</w:t>
      </w:r>
      <w:r w:rsidRPr="000B2262">
        <w:rPr>
          <w:rFonts w:ascii="Arial" w:hAnsi="Arial" w:cs="Arial"/>
          <w:bCs/>
          <w:kern w:val="28"/>
        </w:rPr>
        <w:t xml:space="preserve"> </w:t>
      </w:r>
      <w:r>
        <w:rPr>
          <w:rFonts w:ascii="Arial" w:hAnsi="Arial" w:cs="Arial"/>
          <w:bCs/>
          <w:kern w:val="28"/>
        </w:rPr>
        <w:t xml:space="preserve">Municipal el día 10 </w:t>
      </w:r>
      <w:r w:rsidRPr="000B2262">
        <w:rPr>
          <w:rFonts w:ascii="Arial" w:hAnsi="Arial" w:cs="Arial"/>
          <w:bCs/>
          <w:kern w:val="28"/>
        </w:rPr>
        <w:t xml:space="preserve">de </w:t>
      </w:r>
      <w:r>
        <w:rPr>
          <w:rFonts w:ascii="Arial" w:hAnsi="Arial" w:cs="Arial"/>
          <w:bCs/>
          <w:kern w:val="28"/>
        </w:rPr>
        <w:t>Marzo de 2013</w:t>
      </w:r>
      <w:r w:rsidRPr="000B2262">
        <w:rPr>
          <w:rFonts w:ascii="Arial" w:hAnsi="Arial" w:cs="Arial"/>
          <w:bCs/>
          <w:kern w:val="28"/>
        </w:rPr>
        <w:t>.</w:t>
      </w:r>
    </w:p>
    <w:p w:rsidR="00416BED" w:rsidRPr="00D74E56" w:rsidRDefault="00416BED" w:rsidP="00416BED">
      <w:pPr>
        <w:spacing w:after="0" w:line="240" w:lineRule="auto"/>
        <w:jc w:val="center"/>
        <w:rPr>
          <w:rFonts w:ascii="Tahoma" w:hAnsi="Tahoma" w:cs="Tahoma"/>
        </w:rPr>
      </w:pPr>
    </w:p>
    <w:p w:rsidR="00416BED" w:rsidRDefault="00416BED" w:rsidP="00416BED">
      <w:pPr>
        <w:spacing w:after="0" w:line="240" w:lineRule="auto"/>
        <w:jc w:val="center"/>
        <w:rPr>
          <w:rFonts w:ascii="Tahoma" w:hAnsi="Tahoma" w:cs="Tahoma"/>
          <w:lang w:val="es-ES_tradnl"/>
        </w:rPr>
      </w:pPr>
    </w:p>
    <w:p w:rsidR="00416BED" w:rsidRDefault="00416BED" w:rsidP="00416BED">
      <w:pPr>
        <w:spacing w:after="0" w:line="240" w:lineRule="auto"/>
        <w:jc w:val="center"/>
        <w:rPr>
          <w:rFonts w:ascii="Tahoma" w:hAnsi="Tahoma" w:cs="Tahoma"/>
          <w:lang w:val="es-ES_tradnl"/>
        </w:rPr>
      </w:pPr>
    </w:p>
    <w:p w:rsidR="00416BED" w:rsidRDefault="00416BED" w:rsidP="00416BED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416BED" w:rsidRDefault="00416BED" w:rsidP="00416BED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416BED" w:rsidRDefault="00416BED" w:rsidP="00416BED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416BED" w:rsidRPr="003315CF" w:rsidRDefault="00416BED" w:rsidP="00416BED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3315CF">
        <w:rPr>
          <w:rFonts w:ascii="Arial" w:hAnsi="Arial" w:cs="Arial"/>
          <w:b/>
          <w:lang w:val="es-ES_tradnl"/>
        </w:rPr>
        <w:t>HERNANDO ALONSO CATAÑO VÉLEZ</w:t>
      </w:r>
    </w:p>
    <w:p w:rsidR="00416BED" w:rsidRPr="003315CF" w:rsidRDefault="00416BED" w:rsidP="00416BED">
      <w:pPr>
        <w:spacing w:after="0" w:line="240" w:lineRule="auto"/>
        <w:jc w:val="center"/>
        <w:rPr>
          <w:rFonts w:ascii="Arial" w:hAnsi="Arial" w:cs="Arial"/>
          <w:b/>
        </w:rPr>
      </w:pPr>
      <w:r w:rsidRPr="003315CF">
        <w:rPr>
          <w:rFonts w:ascii="Arial" w:hAnsi="Arial" w:cs="Arial"/>
          <w:b/>
          <w:lang w:val="es-ES_tradnl"/>
        </w:rPr>
        <w:t>Alcalde Municipal</w:t>
      </w:r>
    </w:p>
    <w:p w:rsidR="00416BED" w:rsidRPr="00416BED" w:rsidRDefault="00416BED" w:rsidP="00416BED">
      <w:pPr>
        <w:spacing w:after="0" w:line="240" w:lineRule="auto"/>
      </w:pPr>
    </w:p>
    <w:sectPr w:rsidR="00416BED" w:rsidRPr="00416BED" w:rsidSect="00CE3F50">
      <w:headerReference w:type="even" r:id="rId6"/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1D8" w:rsidRDefault="008061D8" w:rsidP="00952B5B">
      <w:pPr>
        <w:spacing w:after="0" w:line="240" w:lineRule="auto"/>
      </w:pPr>
      <w:r>
        <w:separator/>
      </w:r>
    </w:p>
  </w:endnote>
  <w:endnote w:type="continuationSeparator" w:id="0">
    <w:p w:rsidR="008061D8" w:rsidRDefault="008061D8" w:rsidP="00952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1D8" w:rsidRDefault="008061D8" w:rsidP="00952B5B">
      <w:pPr>
        <w:spacing w:after="0" w:line="240" w:lineRule="auto"/>
      </w:pPr>
      <w:r>
        <w:separator/>
      </w:r>
    </w:p>
  </w:footnote>
  <w:footnote w:type="continuationSeparator" w:id="0">
    <w:p w:rsidR="008061D8" w:rsidRDefault="008061D8" w:rsidP="00952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C04" w:rsidRDefault="008061D8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308370" o:spid="_x0000_s2049" type="#_x0000_t75" style="position:absolute;margin-left:0;margin-top:0;width:612.25pt;height:792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C04" w:rsidRDefault="008061D8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308371" o:spid="_x0000_s2050" type="#_x0000_t75" style="position:absolute;margin-left:0;margin-top:0;width:612.25pt;height:792.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C04" w:rsidRDefault="008061D8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308369" o:spid="_x0000_s2051" type="#_x0000_t75" style="position:absolute;margin-left:0;margin-top:0;width:612.25pt;height:792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B5B"/>
    <w:rsid w:val="000407FD"/>
    <w:rsid w:val="00157798"/>
    <w:rsid w:val="00275A9D"/>
    <w:rsid w:val="0030359A"/>
    <w:rsid w:val="00416BED"/>
    <w:rsid w:val="00444408"/>
    <w:rsid w:val="005D67B2"/>
    <w:rsid w:val="008061D8"/>
    <w:rsid w:val="00826CEF"/>
    <w:rsid w:val="00952B5B"/>
    <w:rsid w:val="009F25D3"/>
    <w:rsid w:val="00B01F62"/>
    <w:rsid w:val="00CB2C04"/>
    <w:rsid w:val="00CE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5:docId w15:val="{4152491A-4FA7-43B2-B575-8E9C2DDE2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F50"/>
    <w:pPr>
      <w:spacing w:after="200" w:line="276" w:lineRule="auto"/>
    </w:pPr>
    <w:rPr>
      <w:lang w:val="es-CO"/>
    </w:rPr>
  </w:style>
  <w:style w:type="paragraph" w:styleId="Ttulo1">
    <w:name w:val="heading 1"/>
    <w:basedOn w:val="Normal"/>
    <w:next w:val="Normal"/>
    <w:link w:val="Ttulo1Car"/>
    <w:qFormat/>
    <w:locked/>
    <w:rsid w:val="00416BED"/>
    <w:pPr>
      <w:keepNext/>
      <w:spacing w:after="0" w:line="240" w:lineRule="auto"/>
      <w:jc w:val="both"/>
      <w:outlineLvl w:val="0"/>
    </w:pPr>
    <w:rPr>
      <w:rFonts w:ascii="Arial" w:eastAsia="Times New Roman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0">
    <w:name w:val="Fuente de párrafo predeter"/>
    <w:uiPriority w:val="99"/>
    <w:semiHidden/>
    <w:rsid w:val="009F25D3"/>
  </w:style>
  <w:style w:type="paragraph" w:styleId="Encabezado">
    <w:name w:val="header"/>
    <w:basedOn w:val="Normal"/>
    <w:link w:val="EncabezadoCar"/>
    <w:uiPriority w:val="99"/>
    <w:rsid w:val="00952B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0"/>
    <w:link w:val="Encabezado"/>
    <w:uiPriority w:val="99"/>
    <w:locked/>
    <w:rsid w:val="00952B5B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52B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0"/>
    <w:link w:val="Piedepgina"/>
    <w:uiPriority w:val="99"/>
    <w:locked/>
    <w:rsid w:val="00952B5B"/>
    <w:rPr>
      <w:rFonts w:cs="Times New Roman"/>
    </w:rPr>
  </w:style>
  <w:style w:type="character" w:customStyle="1" w:styleId="Ttulo1Car">
    <w:name w:val="Título 1 Car"/>
    <w:basedOn w:val="Fuentedeprrafopredeter"/>
    <w:link w:val="Ttulo1"/>
    <w:rsid w:val="00416BED"/>
    <w:rPr>
      <w:rFonts w:ascii="Arial" w:eastAsia="Times New Roman" w:hAnsi="Arial"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416BED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16BED"/>
    <w:rPr>
      <w:rFonts w:ascii="Arial" w:eastAsia="Times New Roman" w:hAnsi="Arial"/>
      <w:sz w:val="24"/>
      <w:szCs w:val="20"/>
      <w:lang w:val="es-ES" w:eastAsia="es-ES"/>
    </w:rPr>
  </w:style>
  <w:style w:type="paragraph" w:styleId="Puesto">
    <w:name w:val="Title"/>
    <w:basedOn w:val="Normal"/>
    <w:next w:val="Normal"/>
    <w:link w:val="PuestoCar"/>
    <w:qFormat/>
    <w:locked/>
    <w:rsid w:val="00416BED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s-ES" w:eastAsia="es-ES"/>
    </w:rPr>
  </w:style>
  <w:style w:type="character" w:customStyle="1" w:styleId="PuestoCar">
    <w:name w:val="Puesto Car"/>
    <w:basedOn w:val="Fuentedeprrafopredeter"/>
    <w:link w:val="Puesto"/>
    <w:rsid w:val="00416BED"/>
    <w:rPr>
      <w:rFonts w:ascii="Cambria" w:eastAsia="Times New Roman" w:hAnsi="Cambria"/>
      <w:b/>
      <w:bCs/>
      <w:kern w:val="28"/>
      <w:sz w:val="32"/>
      <w:szCs w:val="32"/>
      <w:lang w:val="es-ES" w:eastAsia="es-ES"/>
    </w:rPr>
  </w:style>
  <w:style w:type="paragraph" w:customStyle="1" w:styleId="Default">
    <w:name w:val="Default"/>
    <w:rsid w:val="00416BE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964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CLAUDIA PATRICIA GOMEZ LONDOÑO</cp:lastModifiedBy>
  <cp:revision>2</cp:revision>
  <dcterms:created xsi:type="dcterms:W3CDTF">2013-02-21T13:12:00Z</dcterms:created>
  <dcterms:modified xsi:type="dcterms:W3CDTF">2013-02-21T13:12:00Z</dcterms:modified>
</cp:coreProperties>
</file>