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435B85" w:rsidP="00435B85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435B85">
        <w:rPr>
          <w:rFonts w:ascii="Arial" w:hAnsi="Arial" w:cs="Arial"/>
          <w:sz w:val="24"/>
          <w:szCs w:val="24"/>
        </w:rPr>
        <w:t>Departamento Administrativo Nacional de Estadística-DANE-, Cámara Colombiana de la Construcción-CAMACOL-Seccional Antioquia, Sistema de Información de Petróleo y Gas Colombiano -SIPG-, Unidad de Planeación Minero Energética -UPME-, Asociación Colombiana de Ganaderos -FEDEGAN-, Sociedad central Ganadera de Medellín S.A., Asociación Colombiana de Porcicultores, Fábrica de Licores y Alcoholes de Antioquia FLA- y Central Mayorista.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7E" w:rsidRDefault="006B677E" w:rsidP="000D071C">
      <w:pPr>
        <w:spacing w:after="0" w:line="240" w:lineRule="auto"/>
      </w:pPr>
      <w:r>
        <w:separator/>
      </w:r>
    </w:p>
  </w:endnote>
  <w:endnote w:type="continuationSeparator" w:id="1">
    <w:p w:rsidR="006B677E" w:rsidRDefault="006B677E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440489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435B85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7E" w:rsidRDefault="006B677E" w:rsidP="000D071C">
      <w:pPr>
        <w:spacing w:after="0" w:line="240" w:lineRule="auto"/>
      </w:pPr>
      <w:r>
        <w:separator/>
      </w:r>
    </w:p>
  </w:footnote>
  <w:footnote w:type="continuationSeparator" w:id="1">
    <w:p w:rsidR="006B677E" w:rsidRDefault="006B677E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435B85"/>
    <w:rsid w:val="00440489"/>
    <w:rsid w:val="0055774C"/>
    <w:rsid w:val="006B677E"/>
    <w:rsid w:val="00751BDD"/>
    <w:rsid w:val="00A33EB0"/>
    <w:rsid w:val="00CC4857"/>
    <w:rsid w:val="00CD38B2"/>
    <w:rsid w:val="00D212CE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2015-02-26T04:20:00Z</dcterms:modified>
</cp:coreProperties>
</file>