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B15F1E" w:rsidRDefault="009C533D" w:rsidP="009C533D">
      <w:pPr>
        <w:spacing w:after="200" w:line="360" w:lineRule="auto"/>
        <w:ind w:right="49"/>
        <w:jc w:val="both"/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</w:pPr>
      <w:r w:rsidRPr="00B15F1E"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  <w:t>¿Cómo utilizar los resultados de los índices de condiciones de vida a la hora de definir políticas públicas o acciones que se traduzcan en inversiones efectivas por parte de las entidades territoriales?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 w:rsidRPr="00BC649C">
        <w:rPr>
          <w:rFonts w:ascii="Arial" w:hAnsi="Arial" w:cs="Arial"/>
          <w:bCs/>
          <w:sz w:val="22"/>
          <w:szCs w:val="22"/>
        </w:rPr>
        <w:t xml:space="preserve">En principio es necesario entender que </w:t>
      </w:r>
      <w:r>
        <w:rPr>
          <w:rFonts w:ascii="Arial" w:hAnsi="Arial" w:cs="Arial"/>
          <w:bCs/>
          <w:sz w:val="22"/>
          <w:szCs w:val="22"/>
        </w:rPr>
        <w:t>los modelos de cálculo d</w:t>
      </w:r>
      <w:r w:rsidRPr="00BC649C">
        <w:rPr>
          <w:rFonts w:ascii="Arial" w:hAnsi="Arial" w:cs="Arial"/>
          <w:bCs/>
          <w:sz w:val="22"/>
          <w:szCs w:val="22"/>
        </w:rPr>
        <w:t xml:space="preserve">el índice de Calidad de Vida ICV y </w:t>
      </w:r>
      <w:r>
        <w:rPr>
          <w:rFonts w:ascii="Arial" w:hAnsi="Arial" w:cs="Arial"/>
          <w:bCs/>
          <w:sz w:val="22"/>
          <w:szCs w:val="22"/>
        </w:rPr>
        <w:t>d</w:t>
      </w:r>
      <w:r w:rsidRPr="00BC649C">
        <w:rPr>
          <w:rFonts w:ascii="Arial" w:hAnsi="Arial" w:cs="Arial"/>
          <w:bCs/>
          <w:sz w:val="22"/>
          <w:szCs w:val="22"/>
        </w:rPr>
        <w:t xml:space="preserve">el Índice Multidimensional de Condiciones de Vida </w:t>
      </w:r>
      <w:r>
        <w:rPr>
          <w:rFonts w:ascii="Arial" w:hAnsi="Arial" w:cs="Arial"/>
          <w:bCs/>
          <w:sz w:val="22"/>
          <w:szCs w:val="22"/>
        </w:rPr>
        <w:t xml:space="preserve">IMCV, </w:t>
      </w:r>
      <w:r w:rsidRPr="00BC649C">
        <w:rPr>
          <w:rFonts w:ascii="Arial" w:hAnsi="Arial" w:cs="Arial"/>
          <w:bCs/>
          <w:sz w:val="22"/>
          <w:szCs w:val="22"/>
        </w:rPr>
        <w:t xml:space="preserve">son modelos establecidos desde una lógica económica, por esta razón es importante conocer y entender cada uno de </w:t>
      </w:r>
      <w:r>
        <w:rPr>
          <w:rFonts w:ascii="Arial" w:hAnsi="Arial" w:cs="Arial"/>
          <w:bCs/>
          <w:sz w:val="22"/>
          <w:szCs w:val="22"/>
        </w:rPr>
        <w:t xml:space="preserve">estos </w:t>
      </w:r>
      <w:r w:rsidRPr="00BC649C">
        <w:rPr>
          <w:rFonts w:ascii="Arial" w:hAnsi="Arial" w:cs="Arial"/>
          <w:bCs/>
          <w:sz w:val="22"/>
          <w:szCs w:val="22"/>
        </w:rPr>
        <w:t xml:space="preserve">modelos para </w:t>
      </w:r>
      <w:r>
        <w:rPr>
          <w:rFonts w:ascii="Arial" w:hAnsi="Arial" w:cs="Arial"/>
          <w:bCs/>
          <w:sz w:val="22"/>
          <w:szCs w:val="22"/>
        </w:rPr>
        <w:t xml:space="preserve">realizar </w:t>
      </w:r>
      <w:r w:rsidRPr="00BC649C">
        <w:rPr>
          <w:rFonts w:ascii="Arial" w:hAnsi="Arial" w:cs="Arial"/>
          <w:bCs/>
          <w:sz w:val="22"/>
          <w:szCs w:val="22"/>
        </w:rPr>
        <w:t>una interpretación adecuada a los valores obtenidos en un área determinada.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 w:rsidRPr="00BC649C">
        <w:rPr>
          <w:rFonts w:ascii="Arial" w:hAnsi="Arial" w:cs="Arial"/>
          <w:bCs/>
          <w:sz w:val="22"/>
          <w:szCs w:val="22"/>
        </w:rPr>
        <w:t>Adicionalmente</w:t>
      </w:r>
      <w:r>
        <w:rPr>
          <w:rFonts w:ascii="Arial" w:hAnsi="Arial" w:cs="Arial"/>
          <w:bCs/>
          <w:sz w:val="22"/>
          <w:szCs w:val="22"/>
        </w:rPr>
        <w:t>,</w:t>
      </w:r>
      <w:r w:rsidRPr="00BC649C">
        <w:rPr>
          <w:rFonts w:ascii="Arial" w:hAnsi="Arial" w:cs="Arial"/>
          <w:bCs/>
          <w:sz w:val="22"/>
          <w:szCs w:val="22"/>
        </w:rPr>
        <w:t xml:space="preserve"> más allá del valor promedio es importante explorar los valores obtenidos de cada dimensión y variable, además de los pesos </w:t>
      </w:r>
      <w:proofErr w:type="spellStart"/>
      <w:r w:rsidRPr="00BC649C">
        <w:rPr>
          <w:rFonts w:ascii="Arial" w:hAnsi="Arial" w:cs="Arial"/>
          <w:bCs/>
          <w:sz w:val="22"/>
          <w:szCs w:val="22"/>
        </w:rPr>
        <w:t>ó</w:t>
      </w:r>
      <w:proofErr w:type="spellEnd"/>
      <w:r w:rsidRPr="00BC649C">
        <w:rPr>
          <w:rFonts w:ascii="Arial" w:hAnsi="Arial" w:cs="Arial"/>
          <w:bCs/>
          <w:sz w:val="22"/>
          <w:szCs w:val="22"/>
        </w:rPr>
        <w:t xml:space="preserve"> “máximos ideales” que el modelo </w:t>
      </w:r>
      <w:r>
        <w:rPr>
          <w:rFonts w:ascii="Arial" w:hAnsi="Arial" w:cs="Arial"/>
          <w:bCs/>
          <w:sz w:val="22"/>
          <w:szCs w:val="22"/>
        </w:rPr>
        <w:t>asigna</w:t>
      </w:r>
      <w:r w:rsidRPr="00BC649C">
        <w:rPr>
          <w:rFonts w:ascii="Arial" w:hAnsi="Arial" w:cs="Arial"/>
          <w:bCs/>
          <w:sz w:val="22"/>
          <w:szCs w:val="22"/>
        </w:rPr>
        <w:t xml:space="preserve"> desde su línea base, esto con el fin de </w:t>
      </w:r>
      <w:r>
        <w:rPr>
          <w:rFonts w:ascii="Arial" w:hAnsi="Arial" w:cs="Arial"/>
          <w:bCs/>
          <w:sz w:val="22"/>
          <w:szCs w:val="22"/>
        </w:rPr>
        <w:t>analizar los avances y aportes al ICV o IMCV de cada dimensión o variable</w:t>
      </w:r>
      <w:r w:rsidRPr="00BC649C">
        <w:rPr>
          <w:rFonts w:ascii="Arial" w:hAnsi="Arial" w:cs="Arial"/>
          <w:bCs/>
          <w:sz w:val="22"/>
          <w:szCs w:val="22"/>
        </w:rPr>
        <w:t xml:space="preserve">, es además </w:t>
      </w:r>
      <w:r>
        <w:rPr>
          <w:rFonts w:ascii="Arial" w:hAnsi="Arial" w:cs="Arial"/>
          <w:bCs/>
          <w:sz w:val="22"/>
          <w:szCs w:val="22"/>
        </w:rPr>
        <w:t>importante</w:t>
      </w:r>
      <w:r w:rsidRPr="00BC649C">
        <w:rPr>
          <w:rFonts w:ascii="Arial" w:hAnsi="Arial" w:cs="Arial"/>
          <w:bCs/>
          <w:sz w:val="22"/>
          <w:szCs w:val="22"/>
        </w:rPr>
        <w:t xml:space="preserve"> analizar los resultados en comparación con otros años de medición para poder destacar los avances o retrocesos.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os valores máximos,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definidos por el modelo representa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n las condiciones ideales de los hogares en cada dimensión y en cada variable,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comparar el resultado alcanzado con respecto al ideal, muestra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el avance que tendría cada hogar en términos de su calidad de vida, de esta forma, si hipotéticamente, un hogar tuviese un valor del índice de 100, tendría que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haber alcanzado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el valor máximo definido por el modelo para cada dimensión y para cada variable que l</w:t>
      </w:r>
      <w:r>
        <w:rPr>
          <w:rFonts w:ascii="Arial" w:hAnsi="Arial" w:cs="Arial"/>
          <w:bCs/>
          <w:sz w:val="22"/>
          <w:szCs w:val="22"/>
          <w:lang w:val="es-ES_tradnl"/>
        </w:rPr>
        <w:t>o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compone, esto significa que “ese hogar tiene unas condiciones ideales de vida de acuerdo a los determinantes establecidos por los expertos que definieron las variables”. 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De la misma manera, si un hogar tuviese un valor distinto a 100, se tendrían que analizar los valores de cada dimensión y de cada variable que la compone, para conocer </w:t>
      </w:r>
      <w:r>
        <w:rPr>
          <w:rFonts w:ascii="Arial" w:hAnsi="Arial" w:cs="Arial"/>
          <w:bCs/>
          <w:sz w:val="22"/>
          <w:szCs w:val="22"/>
          <w:lang w:val="es-ES_tradnl"/>
        </w:rPr>
        <w:t>los avances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de acuerdo </w:t>
      </w:r>
      <w:r>
        <w:rPr>
          <w:rFonts w:ascii="Arial" w:hAnsi="Arial" w:cs="Arial"/>
          <w:bCs/>
          <w:sz w:val="22"/>
          <w:szCs w:val="22"/>
          <w:lang w:val="es-ES_tradnl"/>
        </w:rPr>
        <w:t>con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 xml:space="preserve"> los valores definidos por el modelo, con el fin de detectar las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brechas para lograr 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los ideales establecidos por la metodología y posteriormente definir las acciones para mejorar las condiciones de vida.</w:t>
      </w:r>
    </w:p>
    <w:p w:rsidR="009C533D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Se </w:t>
      </w:r>
      <w:r w:rsidRPr="00BC649C">
        <w:rPr>
          <w:rFonts w:ascii="Arial" w:hAnsi="Arial" w:cs="Arial"/>
          <w:bCs/>
          <w:sz w:val="22"/>
          <w:szCs w:val="22"/>
        </w:rPr>
        <w:t xml:space="preserve"> debe</w:t>
      </w:r>
      <w:r>
        <w:rPr>
          <w:rFonts w:ascii="Arial" w:hAnsi="Arial" w:cs="Arial"/>
          <w:bCs/>
          <w:sz w:val="22"/>
          <w:szCs w:val="22"/>
        </w:rPr>
        <w:t>n</w:t>
      </w:r>
      <w:r w:rsidRPr="00BC649C">
        <w:rPr>
          <w:rFonts w:ascii="Arial" w:hAnsi="Arial" w:cs="Arial"/>
          <w:bCs/>
          <w:sz w:val="22"/>
          <w:szCs w:val="22"/>
        </w:rPr>
        <w:t xml:space="preserve"> analizar estos resultados con sentido crítico a la luz del conocimiento que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Pr="00BC649C">
        <w:rPr>
          <w:rFonts w:ascii="Arial" w:hAnsi="Arial" w:cs="Arial"/>
          <w:bCs/>
          <w:sz w:val="22"/>
          <w:szCs w:val="22"/>
        </w:rPr>
        <w:t>tiene sobre el territorio, su historia, su cultura y sus habitantes</w:t>
      </w:r>
      <w:r>
        <w:rPr>
          <w:rFonts w:ascii="Arial" w:hAnsi="Arial" w:cs="Arial"/>
          <w:bCs/>
          <w:sz w:val="22"/>
          <w:szCs w:val="22"/>
        </w:rPr>
        <w:t>,</w:t>
      </w:r>
      <w:r w:rsidRPr="00BC64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y </w:t>
      </w:r>
      <w:r w:rsidRPr="00BC649C">
        <w:rPr>
          <w:rFonts w:ascii="Arial" w:hAnsi="Arial" w:cs="Arial"/>
          <w:bCs/>
          <w:sz w:val="22"/>
          <w:szCs w:val="22"/>
        </w:rPr>
        <w:t>así argumentar desde el conocimiento los avances o retrocesos que se presente</w:t>
      </w:r>
      <w:r>
        <w:rPr>
          <w:rFonts w:ascii="Arial" w:hAnsi="Arial" w:cs="Arial"/>
          <w:bCs/>
          <w:sz w:val="22"/>
          <w:szCs w:val="22"/>
        </w:rPr>
        <w:t>n como resultados en determinado territorio</w:t>
      </w:r>
      <w:r w:rsidRPr="00BC649C">
        <w:rPr>
          <w:rFonts w:ascii="Arial" w:hAnsi="Arial" w:cs="Arial"/>
          <w:bCs/>
          <w:sz w:val="22"/>
          <w:szCs w:val="22"/>
        </w:rPr>
        <w:t xml:space="preserve"> y así poder diseñar políticas públicas, planes, programas </w:t>
      </w:r>
      <w:r>
        <w:rPr>
          <w:rFonts w:ascii="Arial" w:hAnsi="Arial" w:cs="Arial"/>
          <w:bCs/>
          <w:sz w:val="22"/>
          <w:szCs w:val="22"/>
        </w:rPr>
        <w:t>y</w:t>
      </w:r>
      <w:r w:rsidRPr="00BC649C">
        <w:rPr>
          <w:rFonts w:ascii="Arial" w:hAnsi="Arial" w:cs="Arial"/>
          <w:bCs/>
          <w:sz w:val="22"/>
          <w:szCs w:val="22"/>
        </w:rPr>
        <w:t xml:space="preserve"> proyectos de manera asertiva</w:t>
      </w:r>
      <w:r>
        <w:rPr>
          <w:rFonts w:ascii="Arial" w:hAnsi="Arial" w:cs="Arial"/>
          <w:bCs/>
          <w:sz w:val="22"/>
          <w:szCs w:val="22"/>
        </w:rPr>
        <w:t>.</w:t>
      </w:r>
    </w:p>
    <w:p w:rsidR="009C533D" w:rsidRPr="00BC649C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 w:rsidRPr="00BC649C">
        <w:rPr>
          <w:rFonts w:ascii="Arial" w:hAnsi="Arial" w:cs="Arial"/>
          <w:bCs/>
          <w:sz w:val="22"/>
          <w:szCs w:val="22"/>
        </w:rPr>
        <w:t>Vale la pena mencionar que las variables que se calculan utilizando preguntas de percepción son susceptibles</w:t>
      </w:r>
      <w:r>
        <w:rPr>
          <w:rFonts w:ascii="Arial" w:hAnsi="Arial" w:cs="Arial"/>
          <w:bCs/>
          <w:sz w:val="22"/>
          <w:szCs w:val="22"/>
        </w:rPr>
        <w:t>,</w:t>
      </w:r>
      <w:r w:rsidRPr="00BC64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pues dependen de lo que consideran los informantes bueno o no, de</w:t>
      </w:r>
      <w:r w:rsidRPr="00BC649C">
        <w:rPr>
          <w:rFonts w:ascii="Arial" w:hAnsi="Arial" w:cs="Arial"/>
          <w:bCs/>
          <w:sz w:val="22"/>
          <w:szCs w:val="22"/>
        </w:rPr>
        <w:t xml:space="preserve"> lo que </w:t>
      </w:r>
      <w:r>
        <w:rPr>
          <w:rFonts w:ascii="Arial" w:hAnsi="Arial" w:cs="Arial"/>
          <w:bCs/>
          <w:sz w:val="22"/>
          <w:szCs w:val="22"/>
        </w:rPr>
        <w:t>tienen como criterio para evaluar y de</w:t>
      </w:r>
      <w:r w:rsidRPr="00BC649C">
        <w:rPr>
          <w:rFonts w:ascii="Arial" w:hAnsi="Arial" w:cs="Arial"/>
          <w:bCs/>
          <w:sz w:val="22"/>
          <w:szCs w:val="22"/>
        </w:rPr>
        <w:t xml:space="preserve"> los hechos o “choques” que ocurran en un periodo determinado, además  es importante entender  que los impactos de muchos proyectos, obras o actividades suceden en el </w:t>
      </w:r>
      <w:r>
        <w:rPr>
          <w:rFonts w:ascii="Arial" w:hAnsi="Arial" w:cs="Arial"/>
          <w:bCs/>
          <w:sz w:val="22"/>
          <w:szCs w:val="22"/>
        </w:rPr>
        <w:t>largo plazo</w:t>
      </w:r>
      <w:r w:rsidRPr="00BC649C">
        <w:rPr>
          <w:rFonts w:ascii="Arial" w:hAnsi="Arial" w:cs="Arial"/>
          <w:bCs/>
          <w:sz w:val="22"/>
          <w:szCs w:val="22"/>
        </w:rPr>
        <w:t xml:space="preserve"> y que por tanto podrían ser capturados en mediciones futuras.</w:t>
      </w:r>
    </w:p>
    <w:p w:rsidR="009C533D" w:rsidRPr="008A6B81" w:rsidRDefault="009C533D" w:rsidP="009C533D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  <w:r w:rsidRPr="008A6B81">
        <w:rPr>
          <w:rFonts w:ascii="Arial" w:hAnsi="Arial" w:cs="Arial"/>
          <w:sz w:val="22"/>
          <w:szCs w:val="22"/>
        </w:rPr>
        <w:t xml:space="preserve">La </w:t>
      </w:r>
      <w:r w:rsidRPr="008A6B81">
        <w:rPr>
          <w:rFonts w:ascii="Arial" w:hAnsi="Arial" w:cs="Arial"/>
          <w:b/>
          <w:bCs/>
          <w:sz w:val="22"/>
          <w:szCs w:val="22"/>
        </w:rPr>
        <w:t xml:space="preserve">relación </w:t>
      </w:r>
      <w:r w:rsidRPr="008A6B81">
        <w:rPr>
          <w:rFonts w:ascii="Arial" w:hAnsi="Arial" w:cs="Arial"/>
          <w:sz w:val="22"/>
          <w:szCs w:val="22"/>
        </w:rPr>
        <w:t xml:space="preserve">entre dimensiones es un concepto importante a tener en cuenta, ya que por ejemplo las variables que tienen que ver con </w:t>
      </w:r>
      <w:r w:rsidRPr="008A6B81">
        <w:rPr>
          <w:rFonts w:ascii="Arial" w:hAnsi="Arial" w:cs="Arial"/>
          <w:b/>
          <w:bCs/>
          <w:sz w:val="22"/>
          <w:szCs w:val="22"/>
        </w:rPr>
        <w:t xml:space="preserve">educación </w:t>
      </w:r>
      <w:r w:rsidRPr="008A6B81">
        <w:rPr>
          <w:rFonts w:ascii="Arial" w:hAnsi="Arial" w:cs="Arial"/>
          <w:sz w:val="22"/>
          <w:szCs w:val="22"/>
        </w:rPr>
        <w:t xml:space="preserve">movilizan en el corto, mediano y largo plazo al modelo completo; cuando los miembros de un hogar se capacitan y logran títulos en posgrado, </w:t>
      </w:r>
      <w:r>
        <w:rPr>
          <w:rFonts w:ascii="Arial" w:hAnsi="Arial" w:cs="Arial"/>
          <w:sz w:val="22"/>
          <w:szCs w:val="22"/>
        </w:rPr>
        <w:t>educación superior</w:t>
      </w:r>
      <w:r w:rsidRPr="008A6B81">
        <w:rPr>
          <w:rFonts w:ascii="Arial" w:hAnsi="Arial" w:cs="Arial"/>
          <w:sz w:val="22"/>
          <w:szCs w:val="22"/>
        </w:rPr>
        <w:t>, tecnológica, técnica o incluso formación para el trabajo; es altamente probable que el hogar</w:t>
      </w:r>
      <w:r>
        <w:rPr>
          <w:rFonts w:ascii="Arial" w:hAnsi="Arial" w:cs="Arial"/>
          <w:sz w:val="22"/>
          <w:szCs w:val="22"/>
        </w:rPr>
        <w:t xml:space="preserve"> mejore sus condiciones de vida,</w:t>
      </w:r>
      <w:r w:rsidRPr="008A6B81">
        <w:rPr>
          <w:rFonts w:ascii="Arial" w:hAnsi="Arial" w:cs="Arial"/>
          <w:sz w:val="22"/>
          <w:szCs w:val="22"/>
        </w:rPr>
        <w:t xml:space="preserve"> aumentando su poder adquisitivo (ingreso)</w:t>
      </w:r>
      <w:r>
        <w:rPr>
          <w:rFonts w:ascii="Arial" w:hAnsi="Arial" w:cs="Arial"/>
          <w:sz w:val="22"/>
          <w:szCs w:val="22"/>
        </w:rPr>
        <w:t xml:space="preserve"> por ende </w:t>
      </w:r>
      <w:r w:rsidRPr="008A6B81">
        <w:rPr>
          <w:rFonts w:ascii="Arial" w:hAnsi="Arial" w:cs="Arial"/>
          <w:sz w:val="22"/>
          <w:szCs w:val="22"/>
        </w:rPr>
        <w:t>mejora la convivencia, la libertad, la seguridad, la participación y se reduce la desigualdad</w:t>
      </w:r>
      <w:r>
        <w:rPr>
          <w:rFonts w:ascii="Arial" w:hAnsi="Arial" w:cs="Arial"/>
          <w:sz w:val="22"/>
          <w:szCs w:val="22"/>
        </w:rPr>
        <w:t xml:space="preserve"> entre hogares</w:t>
      </w:r>
      <w:r w:rsidRPr="008A6B81">
        <w:rPr>
          <w:rFonts w:ascii="Arial" w:hAnsi="Arial" w:cs="Arial"/>
          <w:sz w:val="22"/>
          <w:szCs w:val="22"/>
        </w:rPr>
        <w:t>, etc.</w:t>
      </w:r>
      <w:bookmarkStart w:id="0" w:name="_GoBack"/>
      <w:bookmarkEnd w:id="0"/>
    </w:p>
    <w:sectPr w:rsidR="009C533D" w:rsidRPr="008A6B81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2B" w:rsidRDefault="00363C2B" w:rsidP="003B3910">
      <w:pPr>
        <w:spacing w:after="0" w:line="240" w:lineRule="auto"/>
      </w:pPr>
      <w:r>
        <w:separator/>
      </w:r>
    </w:p>
  </w:endnote>
  <w:endnote w:type="continuationSeparator" w:id="0">
    <w:p w:rsidR="00363C2B" w:rsidRDefault="00363C2B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1E" w:rsidRPr="00B15F1E">
          <w:rPr>
            <w:noProof/>
            <w:lang w:val="es-ES"/>
          </w:rPr>
          <w:t>2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2B" w:rsidRDefault="00363C2B" w:rsidP="003B3910">
      <w:pPr>
        <w:spacing w:after="0" w:line="240" w:lineRule="auto"/>
      </w:pPr>
      <w:r>
        <w:separator/>
      </w:r>
    </w:p>
  </w:footnote>
  <w:footnote w:type="continuationSeparator" w:id="0">
    <w:p w:rsidR="00363C2B" w:rsidRDefault="00363C2B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3C2B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5F1E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731D9666-616E-4FE0-854A-75B2E0CA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2015-01-28T15:43:00Z</dcterms:modified>
</cp:coreProperties>
</file>